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019C9" w14:textId="5C99CB6A" w:rsidR="00B65CD6" w:rsidRPr="00C07EA0" w:rsidRDefault="00C64F89" w:rsidP="00C07EA0">
      <w:pPr>
        <w:pStyle w:val="CH"/>
        <w:rPr>
          <w:lang w:val="de-DE"/>
        </w:rPr>
      </w:pPr>
      <w:bookmarkStart w:id="0" w:name="historyclause"/>
      <w:r w:rsidRPr="004B3115">
        <w:rPr>
          <w:lang w:val="de-DE"/>
        </w:rPr>
        <w:t>3GPP RAN WG4 Meeting #</w:t>
      </w:r>
      <w:r w:rsidR="00792C08">
        <w:rPr>
          <w:lang w:val="de-DE"/>
        </w:rPr>
        <w:t>10</w:t>
      </w:r>
      <w:r w:rsidR="00737BF4">
        <w:rPr>
          <w:lang w:val="de-DE"/>
        </w:rPr>
        <w:t>1</w:t>
      </w:r>
      <w:r w:rsidRPr="004B3115">
        <w:rPr>
          <w:lang w:val="de-DE"/>
        </w:rPr>
        <w:t>-e</w:t>
      </w:r>
      <w:r w:rsidRPr="004B3115">
        <w:rPr>
          <w:lang w:val="de-DE"/>
        </w:rPr>
        <w:tab/>
      </w:r>
      <w:r w:rsidRPr="004B3115">
        <w:rPr>
          <w:lang w:val="de-DE"/>
        </w:rPr>
        <w:tab/>
      </w:r>
      <w:r w:rsidR="00D90CEE">
        <w:rPr>
          <w:color w:val="000000"/>
          <w:sz w:val="18"/>
          <w:szCs w:val="18"/>
          <w:lang w:eastAsia="en-GB"/>
        </w:rPr>
        <w:t>R4-2117969</w:t>
      </w:r>
      <w:r w:rsidR="00C07EA0">
        <w:rPr>
          <w:lang w:val="de-DE"/>
        </w:rPr>
        <w:br/>
      </w:r>
      <w:r w:rsidR="00840990" w:rsidRPr="005B0B43">
        <w:t xml:space="preserve">Electronic meeting, </w:t>
      </w:r>
      <w:r w:rsidR="00737BF4">
        <w:t>November</w:t>
      </w:r>
      <w:r w:rsidR="00840990">
        <w:t xml:space="preserve"> </w:t>
      </w:r>
      <w:r w:rsidR="00737BF4">
        <w:t>1</w:t>
      </w:r>
      <w:r w:rsidR="00840990">
        <w:t xml:space="preserve"> – </w:t>
      </w:r>
      <w:r w:rsidR="00737BF4">
        <w:t>12</w:t>
      </w:r>
      <w:r w:rsidR="00840990">
        <w:t>,</w:t>
      </w:r>
      <w:r w:rsidR="00840990" w:rsidRPr="005B0B43">
        <w:t xml:space="preserve"> 202</w:t>
      </w:r>
      <w:r w:rsidR="00840990">
        <w:t>1</w:t>
      </w:r>
      <w:r w:rsidR="00B65CD6" w:rsidRPr="009F0E8D">
        <w:tab/>
      </w:r>
    </w:p>
    <w:p w14:paraId="39A0EE25" w14:textId="77777777" w:rsidR="00D309CC" w:rsidRPr="003E244D" w:rsidRDefault="00D309CC" w:rsidP="00D309CC">
      <w:pPr>
        <w:tabs>
          <w:tab w:val="left" w:pos="2160"/>
        </w:tabs>
        <w:rPr>
          <w:rFonts w:ascii="Arial" w:hAnsi="Arial" w:cs="Arial"/>
          <w:b/>
        </w:rPr>
      </w:pPr>
    </w:p>
    <w:p w14:paraId="0207DB43" w14:textId="38F05488" w:rsidR="00D46431" w:rsidRPr="003E244D" w:rsidRDefault="00D309CC" w:rsidP="00D309CC">
      <w:pPr>
        <w:pStyle w:val="CH"/>
        <w:rPr>
          <w:b w:val="0"/>
        </w:rPr>
      </w:pPr>
      <w:r w:rsidRPr="003E244D">
        <w:t>Agenda item:</w:t>
      </w:r>
      <w:r w:rsidRPr="003E244D">
        <w:tab/>
      </w:r>
      <w:r w:rsidR="00D35A7C">
        <w:t>8.4.2.2.1</w:t>
      </w:r>
      <w:r w:rsidR="00C07EA0">
        <w:rPr>
          <w:b w:val="0"/>
        </w:rPr>
        <w:br/>
      </w:r>
      <w:r w:rsidRPr="003E244D">
        <w:t>Source:</w:t>
      </w:r>
      <w:r w:rsidRPr="003E244D">
        <w:tab/>
        <w:t>Apple</w:t>
      </w:r>
      <w:r w:rsidR="00C07EA0">
        <w:rPr>
          <w:b w:val="0"/>
        </w:rPr>
        <w:br/>
      </w:r>
      <w:r w:rsidRPr="003E244D">
        <w:t>Title:</w:t>
      </w:r>
      <w:r w:rsidRPr="003E244D">
        <w:tab/>
      </w:r>
      <w:r w:rsidR="00737BF4">
        <w:t>Views on FR2 inter-band UL CA</w:t>
      </w:r>
      <w:r w:rsidR="00C07EA0">
        <w:rPr>
          <w:b w:val="0"/>
        </w:rPr>
        <w:br/>
      </w:r>
      <w:r w:rsidR="00104BC6" w:rsidRPr="004B3115">
        <w:rPr>
          <w:lang w:val="de-DE"/>
        </w:rPr>
        <w:t>WI/SI:</w:t>
      </w:r>
      <w:r w:rsidR="00104BC6" w:rsidRPr="004B3115">
        <w:rPr>
          <w:lang w:val="de-DE"/>
        </w:rPr>
        <w:tab/>
      </w:r>
      <w:r w:rsidR="00D35A7C" w:rsidRPr="00D35A7C">
        <w:rPr>
          <w:lang w:val="de-DE"/>
        </w:rPr>
        <w:t>NR_RF_FR2_req_enh2-Core</w:t>
      </w:r>
      <w:r w:rsidR="00C07EA0">
        <w:rPr>
          <w:b w:val="0"/>
        </w:rPr>
        <w:br/>
      </w:r>
      <w:r w:rsidR="00104BC6" w:rsidRPr="003E244D">
        <w:t>Release:</w:t>
      </w:r>
      <w:r w:rsidR="00104BC6" w:rsidRPr="003E244D">
        <w:tab/>
        <w:t>Rel-</w:t>
      </w:r>
      <w:r w:rsidR="00774153" w:rsidRPr="003E244D">
        <w:t>1</w:t>
      </w:r>
      <w:r w:rsidR="00416761">
        <w:t>7</w:t>
      </w:r>
      <w:r w:rsidR="00C07EA0">
        <w:rPr>
          <w:b w:val="0"/>
        </w:rPr>
        <w:br/>
      </w:r>
      <w:r w:rsidRPr="003E244D">
        <w:t>Document for:</w:t>
      </w:r>
      <w:r w:rsidRPr="003E244D">
        <w:tab/>
      </w:r>
      <w:r w:rsidR="00737BF4">
        <w:t>Discussion</w:t>
      </w: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07756F70" w14:textId="326BB5C3" w:rsidR="00F60A6F" w:rsidRDefault="00543914" w:rsidP="00F60A6F">
      <w:r>
        <w:t xml:space="preserve">Discussions related to specifying requirements for FR2 inter-band UL CA have progressed during the RAN4 #100 meeting with the following agreements </w:t>
      </w:r>
      <w:r>
        <w:fldChar w:fldCharType="begin"/>
      </w:r>
      <w:r>
        <w:instrText xml:space="preserve"> REF _Ref85703023 \r \h </w:instrText>
      </w:r>
      <w:r>
        <w:fldChar w:fldCharType="separate"/>
      </w:r>
      <w:r w:rsidR="00485F93">
        <w:t>[1]</w:t>
      </w:r>
      <w:r>
        <w:fldChar w:fldCharType="end"/>
      </w:r>
      <w:r>
        <w:t>:</w:t>
      </w:r>
    </w:p>
    <w:tbl>
      <w:tblPr>
        <w:tblStyle w:val="TableGrid"/>
        <w:tblW w:w="0" w:type="auto"/>
        <w:tblLook w:val="04A0" w:firstRow="1" w:lastRow="0" w:firstColumn="1" w:lastColumn="0" w:noHBand="0" w:noVBand="1"/>
      </w:tblPr>
      <w:tblGrid>
        <w:gridCol w:w="9631"/>
      </w:tblGrid>
      <w:tr w:rsidR="00F60A6F" w14:paraId="57686894" w14:textId="77777777" w:rsidTr="00990A4C">
        <w:tc>
          <w:tcPr>
            <w:tcW w:w="9631" w:type="dxa"/>
          </w:tcPr>
          <w:p w14:paraId="5CE45241" w14:textId="77777777" w:rsidR="00ED64F5" w:rsidRPr="00ED64F5" w:rsidRDefault="00ED64F5" w:rsidP="00ED64F5">
            <w:pPr>
              <w:pStyle w:val="Heading1"/>
              <w:rPr>
                <w:sz w:val="30"/>
                <w:szCs w:val="14"/>
              </w:rPr>
            </w:pPr>
            <w:r w:rsidRPr="00ED64F5">
              <w:rPr>
                <w:sz w:val="30"/>
                <w:szCs w:val="14"/>
              </w:rPr>
              <w:lastRenderedPageBreak/>
              <w:t>WF – PA-PA interaction</w:t>
            </w:r>
          </w:p>
          <w:p w14:paraId="3E3469B2" w14:textId="77777777" w:rsidR="00ED64F5" w:rsidRPr="00ED64F5" w:rsidRDefault="00ED64F5" w:rsidP="00ED64F5">
            <w:pPr>
              <w:pStyle w:val="ListParagraph"/>
              <w:numPr>
                <w:ilvl w:val="0"/>
                <w:numId w:val="15"/>
              </w:numPr>
              <w:ind w:leftChars="260" w:left="880"/>
              <w:contextualSpacing/>
              <w:rPr>
                <w:sz w:val="16"/>
                <w:szCs w:val="16"/>
              </w:rPr>
            </w:pPr>
            <w:r w:rsidRPr="00ED64F5">
              <w:rPr>
                <w:sz w:val="16"/>
                <w:szCs w:val="16"/>
              </w:rPr>
              <w:t>how to incorporate PA-PA interaction</w:t>
            </w:r>
          </w:p>
          <w:p w14:paraId="7BC7A295" w14:textId="77777777" w:rsidR="00ED64F5" w:rsidRPr="00ED64F5" w:rsidRDefault="00ED64F5" w:rsidP="00ED64F5">
            <w:pPr>
              <w:pStyle w:val="ListParagraph"/>
              <w:numPr>
                <w:ilvl w:val="0"/>
                <w:numId w:val="16"/>
              </w:numPr>
              <w:ind w:leftChars="460" w:left="1280"/>
              <w:contextualSpacing/>
              <w:rPr>
                <w:sz w:val="16"/>
                <w:szCs w:val="16"/>
              </w:rPr>
            </w:pPr>
            <w:r w:rsidRPr="00ED64F5">
              <w:rPr>
                <w:sz w:val="16"/>
                <w:szCs w:val="16"/>
                <w:highlight w:val="green"/>
              </w:rPr>
              <w:t>GTW Agreement</w:t>
            </w:r>
            <w:r w:rsidRPr="00ED64F5">
              <w:rPr>
                <w:sz w:val="16"/>
                <w:szCs w:val="16"/>
              </w:rPr>
              <w:t>: Down-select to Option 1 and Option 2.</w:t>
            </w:r>
          </w:p>
          <w:p w14:paraId="34B534ED" w14:textId="77777777" w:rsidR="00ED64F5" w:rsidRPr="00ED64F5" w:rsidRDefault="00ED64F5" w:rsidP="00ED64F5">
            <w:pPr>
              <w:pStyle w:val="ListParagraph"/>
              <w:numPr>
                <w:ilvl w:val="0"/>
                <w:numId w:val="17"/>
              </w:numPr>
              <w:ind w:leftChars="660" w:left="1740"/>
              <w:contextualSpacing/>
              <w:rPr>
                <w:sz w:val="16"/>
                <w:szCs w:val="16"/>
              </w:rPr>
            </w:pPr>
            <w:r w:rsidRPr="00ED64F5">
              <w:rPr>
                <w:sz w:val="16"/>
                <w:szCs w:val="16"/>
              </w:rPr>
              <w:t>Option 1: Included in CA MPR</w:t>
            </w:r>
          </w:p>
          <w:p w14:paraId="26BC393F" w14:textId="77777777" w:rsidR="00ED64F5" w:rsidRPr="00ED64F5" w:rsidRDefault="00ED64F5" w:rsidP="00ED64F5">
            <w:pPr>
              <w:pStyle w:val="ListParagraph"/>
              <w:numPr>
                <w:ilvl w:val="0"/>
                <w:numId w:val="17"/>
              </w:numPr>
              <w:ind w:leftChars="660" w:left="1740"/>
              <w:contextualSpacing/>
              <w:rPr>
                <w:sz w:val="16"/>
                <w:szCs w:val="16"/>
              </w:rPr>
            </w:pPr>
            <w:r w:rsidRPr="00ED64F5">
              <w:rPr>
                <w:sz w:val="16"/>
                <w:szCs w:val="16"/>
              </w:rPr>
              <w:t>Option 2: Included in relaxations X and Y</w:t>
            </w:r>
          </w:p>
          <w:p w14:paraId="1DECF4DD" w14:textId="77777777" w:rsidR="00ED64F5" w:rsidRPr="00ED64F5" w:rsidRDefault="00ED64F5" w:rsidP="00ED64F5">
            <w:pPr>
              <w:pStyle w:val="ListParagraph"/>
              <w:numPr>
                <w:ilvl w:val="0"/>
                <w:numId w:val="17"/>
              </w:numPr>
              <w:ind w:leftChars="660" w:left="1740"/>
              <w:contextualSpacing/>
              <w:rPr>
                <w:strike/>
                <w:sz w:val="16"/>
                <w:szCs w:val="16"/>
              </w:rPr>
            </w:pPr>
            <w:r w:rsidRPr="00ED64F5">
              <w:rPr>
                <w:strike/>
                <w:sz w:val="16"/>
                <w:szCs w:val="16"/>
              </w:rPr>
              <w:t>Option 3: No need to include.</w:t>
            </w:r>
          </w:p>
          <w:p w14:paraId="267A86FF" w14:textId="77777777" w:rsidR="00ED64F5" w:rsidRPr="00ED64F5" w:rsidRDefault="00ED64F5" w:rsidP="00ED64F5">
            <w:pPr>
              <w:pStyle w:val="ListParagraph"/>
              <w:numPr>
                <w:ilvl w:val="0"/>
                <w:numId w:val="16"/>
              </w:numPr>
              <w:ind w:leftChars="460" w:left="1280"/>
              <w:contextualSpacing/>
              <w:rPr>
                <w:sz w:val="16"/>
                <w:szCs w:val="16"/>
              </w:rPr>
            </w:pPr>
            <w:r w:rsidRPr="00ED64F5">
              <w:rPr>
                <w:rFonts w:hint="eastAsia"/>
                <w:sz w:val="16"/>
                <w:szCs w:val="16"/>
                <w:lang w:eastAsia="zh-CN"/>
              </w:rPr>
              <w:t>f</w:t>
            </w:r>
            <w:r w:rsidRPr="00ED64F5">
              <w:rPr>
                <w:sz w:val="16"/>
                <w:szCs w:val="16"/>
                <w:lang w:eastAsia="zh-CN"/>
              </w:rPr>
              <w:t>urther check if FR1 approach can apply to FR2, i.e. Option 1 (or why FR2 approach can not apply to FR2, i.e. Option 2)</w:t>
            </w:r>
          </w:p>
          <w:p w14:paraId="4599ADC4" w14:textId="77777777" w:rsidR="00ED64F5" w:rsidRPr="00ED64F5" w:rsidRDefault="00ED64F5" w:rsidP="00ED64F5">
            <w:pPr>
              <w:pStyle w:val="ListParagraph"/>
              <w:numPr>
                <w:ilvl w:val="0"/>
                <w:numId w:val="15"/>
              </w:numPr>
              <w:ind w:leftChars="260" w:left="880"/>
              <w:contextualSpacing/>
              <w:rPr>
                <w:sz w:val="16"/>
                <w:szCs w:val="16"/>
              </w:rPr>
            </w:pPr>
            <w:r w:rsidRPr="00ED64F5">
              <w:rPr>
                <w:sz w:val="16"/>
                <w:szCs w:val="16"/>
              </w:rPr>
              <w:t>FFS PA-PA interaction aspect</w:t>
            </w:r>
          </w:p>
          <w:p w14:paraId="33AC1CD5" w14:textId="77777777" w:rsidR="00ED64F5" w:rsidRPr="00ED64F5" w:rsidRDefault="00ED64F5" w:rsidP="00ED64F5">
            <w:pPr>
              <w:pStyle w:val="ListParagraph"/>
              <w:numPr>
                <w:ilvl w:val="0"/>
                <w:numId w:val="17"/>
              </w:numPr>
              <w:ind w:leftChars="660" w:left="1740"/>
              <w:contextualSpacing/>
              <w:rPr>
                <w:sz w:val="16"/>
                <w:szCs w:val="16"/>
              </w:rPr>
            </w:pPr>
            <w:r w:rsidRPr="00ED64F5">
              <w:rPr>
                <w:sz w:val="16"/>
                <w:szCs w:val="16"/>
              </w:rPr>
              <w:t>Option 1: Only inter panel interaction is considered</w:t>
            </w:r>
          </w:p>
          <w:p w14:paraId="6CDAEF0B" w14:textId="77777777" w:rsidR="00ED64F5" w:rsidRPr="00ED64F5" w:rsidRDefault="00ED64F5" w:rsidP="00ED64F5">
            <w:pPr>
              <w:pStyle w:val="ListParagraph"/>
              <w:numPr>
                <w:ilvl w:val="0"/>
                <w:numId w:val="17"/>
              </w:numPr>
              <w:ind w:leftChars="660" w:left="1740"/>
              <w:contextualSpacing/>
              <w:rPr>
                <w:sz w:val="16"/>
                <w:szCs w:val="16"/>
              </w:rPr>
            </w:pPr>
            <w:r w:rsidRPr="00ED64F5">
              <w:rPr>
                <w:sz w:val="16"/>
                <w:szCs w:val="16"/>
              </w:rPr>
              <w:t>Option 2: Depends on activation status</w:t>
            </w:r>
          </w:p>
          <w:p w14:paraId="261166C5" w14:textId="77777777" w:rsidR="00ED64F5" w:rsidRPr="00ED64F5" w:rsidRDefault="00ED64F5" w:rsidP="00ED64F5">
            <w:pPr>
              <w:pStyle w:val="ListParagraph"/>
              <w:numPr>
                <w:ilvl w:val="0"/>
                <w:numId w:val="18"/>
              </w:numPr>
              <w:ind w:leftChars="660" w:left="1740"/>
              <w:contextualSpacing/>
              <w:rPr>
                <w:sz w:val="16"/>
                <w:szCs w:val="16"/>
              </w:rPr>
            </w:pPr>
            <w:r w:rsidRPr="00ED64F5">
              <w:rPr>
                <w:sz w:val="16"/>
                <w:szCs w:val="16"/>
              </w:rPr>
              <w:t>Option 3: Others (both or none, etc)</w:t>
            </w:r>
          </w:p>
          <w:p w14:paraId="04A04B18" w14:textId="77777777" w:rsidR="00ED64F5" w:rsidRPr="00ED64F5" w:rsidRDefault="00ED64F5" w:rsidP="00ED64F5">
            <w:pPr>
              <w:pStyle w:val="ListParagraph"/>
              <w:numPr>
                <w:ilvl w:val="0"/>
                <w:numId w:val="15"/>
              </w:numPr>
              <w:ind w:leftChars="260" w:left="880"/>
              <w:contextualSpacing/>
              <w:rPr>
                <w:sz w:val="16"/>
                <w:szCs w:val="16"/>
              </w:rPr>
            </w:pPr>
            <w:r w:rsidRPr="00ED64F5">
              <w:rPr>
                <w:sz w:val="16"/>
                <w:szCs w:val="16"/>
              </w:rPr>
              <w:t>if MPR</w:t>
            </w:r>
            <w:r w:rsidRPr="00ED64F5">
              <w:rPr>
                <w:sz w:val="16"/>
                <w:szCs w:val="16"/>
                <w:vertAlign w:val="subscript"/>
              </w:rPr>
              <w:t>PA</w:t>
            </w:r>
            <w:r w:rsidRPr="00ED64F5">
              <w:rPr>
                <w:rFonts w:hint="eastAsia"/>
                <w:sz w:val="16"/>
                <w:szCs w:val="16"/>
                <w:vertAlign w:val="subscript"/>
                <w:lang w:eastAsia="zh-CN"/>
              </w:rPr>
              <w:t>-</w:t>
            </w:r>
            <w:r w:rsidRPr="00ED64F5">
              <w:rPr>
                <w:sz w:val="16"/>
                <w:szCs w:val="16"/>
                <w:vertAlign w:val="subscript"/>
              </w:rPr>
              <w:t>PA</w:t>
            </w:r>
            <w:r w:rsidRPr="00ED64F5">
              <w:rPr>
                <w:sz w:val="16"/>
                <w:szCs w:val="16"/>
              </w:rPr>
              <w:t xml:space="preserve"> is defined, FFS how to modify MPR equation and how to apply MPR</w:t>
            </w:r>
            <w:r w:rsidRPr="00ED64F5">
              <w:rPr>
                <w:sz w:val="16"/>
                <w:szCs w:val="16"/>
                <w:vertAlign w:val="subscript"/>
              </w:rPr>
              <w:t>PA-PA</w:t>
            </w:r>
            <w:r w:rsidRPr="00ED64F5">
              <w:rPr>
                <w:sz w:val="16"/>
                <w:szCs w:val="16"/>
              </w:rPr>
              <w:t xml:space="preserve"> (per band or per band combination)</w:t>
            </w:r>
          </w:p>
          <w:p w14:paraId="13E8958C" w14:textId="77777777" w:rsidR="00ED64F5" w:rsidRPr="00ED64F5" w:rsidRDefault="00ED64F5" w:rsidP="00ED64F5">
            <w:pPr>
              <w:pStyle w:val="Heading1"/>
              <w:rPr>
                <w:sz w:val="30"/>
                <w:szCs w:val="14"/>
              </w:rPr>
            </w:pPr>
            <w:r w:rsidRPr="00ED64F5">
              <w:rPr>
                <w:sz w:val="30"/>
                <w:szCs w:val="14"/>
              </w:rPr>
              <w:t>WF – X and Y for CA_n257A_n259A</w:t>
            </w:r>
          </w:p>
          <w:p w14:paraId="5CBDC585" w14:textId="77777777" w:rsidR="00ED64F5" w:rsidRPr="00ED64F5" w:rsidRDefault="00ED64F5" w:rsidP="00ED64F5">
            <w:pPr>
              <w:pStyle w:val="ListParagraph"/>
              <w:numPr>
                <w:ilvl w:val="0"/>
                <w:numId w:val="19"/>
              </w:numPr>
              <w:contextualSpacing/>
              <w:rPr>
                <w:sz w:val="16"/>
                <w:szCs w:val="16"/>
              </w:rPr>
            </w:pPr>
            <w:r w:rsidRPr="00ED64F5">
              <w:rPr>
                <w:sz w:val="16"/>
                <w:szCs w:val="16"/>
              </w:rPr>
              <w:t>X and Y for min peak EIRP.</w:t>
            </w:r>
          </w:p>
          <w:p w14:paraId="774F58DA" w14:textId="77777777" w:rsidR="00ED64F5" w:rsidRPr="00ED64F5" w:rsidRDefault="00ED64F5" w:rsidP="00ED64F5">
            <w:pPr>
              <w:pStyle w:val="ListParagraph"/>
              <w:numPr>
                <w:ilvl w:val="1"/>
                <w:numId w:val="20"/>
              </w:numPr>
              <w:contextualSpacing/>
              <w:rPr>
                <w:sz w:val="16"/>
                <w:szCs w:val="16"/>
              </w:rPr>
            </w:pPr>
            <w:r w:rsidRPr="00ED64F5">
              <w:rPr>
                <w:sz w:val="16"/>
                <w:szCs w:val="16"/>
              </w:rPr>
              <w:t>Options</w:t>
            </w:r>
          </w:p>
          <w:p w14:paraId="3A10A5B9" w14:textId="77777777" w:rsidR="00ED64F5" w:rsidRPr="00ED64F5" w:rsidRDefault="00ED64F5" w:rsidP="00ED64F5">
            <w:pPr>
              <w:pStyle w:val="ListParagraph"/>
              <w:numPr>
                <w:ilvl w:val="2"/>
                <w:numId w:val="21"/>
              </w:numPr>
              <w:contextualSpacing/>
              <w:rPr>
                <w:sz w:val="16"/>
                <w:szCs w:val="16"/>
              </w:rPr>
            </w:pPr>
            <w:r w:rsidRPr="00ED64F5">
              <w:rPr>
                <w:sz w:val="16"/>
                <w:szCs w:val="16"/>
              </w:rPr>
              <w:t>Option 1: X=Y=3.5 dB</w:t>
            </w:r>
          </w:p>
          <w:p w14:paraId="2BB26DDE" w14:textId="77777777" w:rsidR="00ED64F5" w:rsidRPr="00ED64F5" w:rsidRDefault="00ED64F5" w:rsidP="00ED64F5">
            <w:pPr>
              <w:pStyle w:val="ListParagraph"/>
              <w:numPr>
                <w:ilvl w:val="2"/>
                <w:numId w:val="21"/>
              </w:numPr>
              <w:contextualSpacing/>
              <w:rPr>
                <w:sz w:val="16"/>
                <w:szCs w:val="16"/>
              </w:rPr>
            </w:pPr>
            <w:r w:rsidRPr="00ED64F5">
              <w:rPr>
                <w:sz w:val="16"/>
                <w:szCs w:val="16"/>
              </w:rPr>
              <w:t>Option 2: X=3.7 dB and Y=3.5 dB</w:t>
            </w:r>
          </w:p>
          <w:p w14:paraId="772DB84F" w14:textId="77777777" w:rsidR="00ED64F5" w:rsidRPr="00ED64F5" w:rsidRDefault="00ED64F5" w:rsidP="00ED64F5">
            <w:pPr>
              <w:pStyle w:val="ListParagraph"/>
              <w:numPr>
                <w:ilvl w:val="2"/>
                <w:numId w:val="21"/>
              </w:numPr>
              <w:contextualSpacing/>
              <w:rPr>
                <w:sz w:val="16"/>
                <w:szCs w:val="16"/>
              </w:rPr>
            </w:pPr>
            <w:r w:rsidRPr="00ED64F5">
              <w:rPr>
                <w:sz w:val="16"/>
                <w:szCs w:val="16"/>
              </w:rPr>
              <w:t>Option 3: 1UL ΔT</w:t>
            </w:r>
            <w:r w:rsidRPr="00ED64F5">
              <w:rPr>
                <w:sz w:val="16"/>
                <w:szCs w:val="16"/>
                <w:vertAlign w:val="subscript"/>
              </w:rPr>
              <w:t>IB,P,n</w:t>
            </w:r>
            <w:r w:rsidRPr="00ED64F5">
              <w:rPr>
                <w:sz w:val="16"/>
                <w:szCs w:val="16"/>
              </w:rPr>
              <w:t xml:space="preserve"> = </w:t>
            </w:r>
            <w:r w:rsidRPr="00ED64F5">
              <w:rPr>
                <w:sz w:val="16"/>
                <w:szCs w:val="16"/>
              </w:rPr>
              <w:t>MB</w:t>
            </w:r>
            <w:r w:rsidRPr="00ED64F5">
              <w:rPr>
                <w:sz w:val="16"/>
                <w:szCs w:val="16"/>
                <w:vertAlign w:val="subscript"/>
              </w:rPr>
              <w:t>P,n</w:t>
            </w:r>
            <w:r w:rsidRPr="00ED64F5">
              <w:rPr>
                <w:sz w:val="16"/>
                <w:szCs w:val="16"/>
              </w:rPr>
              <w:t xml:space="preserve">  and 2UL ΔT</w:t>
            </w:r>
            <w:r w:rsidRPr="00ED64F5">
              <w:rPr>
                <w:sz w:val="16"/>
                <w:szCs w:val="16"/>
                <w:vertAlign w:val="subscript"/>
              </w:rPr>
              <w:t>IB,P,n</w:t>
            </w:r>
            <w:r w:rsidRPr="00ED64F5">
              <w:rPr>
                <w:sz w:val="16"/>
                <w:szCs w:val="16"/>
              </w:rPr>
              <w:t xml:space="preserve"> = X2/Y2+</w:t>
            </w:r>
            <w:r w:rsidRPr="00ED64F5">
              <w:rPr>
                <w:sz w:val="16"/>
                <w:szCs w:val="16"/>
              </w:rPr>
              <w:t>MB</w:t>
            </w:r>
            <w:r w:rsidRPr="00ED64F5">
              <w:rPr>
                <w:sz w:val="16"/>
                <w:szCs w:val="16"/>
                <w:vertAlign w:val="subscript"/>
              </w:rPr>
              <w:t>P,n</w:t>
            </w:r>
          </w:p>
          <w:p w14:paraId="3004A6A9" w14:textId="77777777" w:rsidR="00ED64F5" w:rsidRPr="00ED64F5" w:rsidRDefault="00ED64F5" w:rsidP="00ED64F5">
            <w:pPr>
              <w:pStyle w:val="ListParagraph"/>
              <w:numPr>
                <w:ilvl w:val="2"/>
                <w:numId w:val="21"/>
              </w:numPr>
              <w:contextualSpacing/>
              <w:rPr>
                <w:sz w:val="16"/>
                <w:szCs w:val="16"/>
              </w:rPr>
            </w:pPr>
            <w:r w:rsidRPr="00ED64F5">
              <w:rPr>
                <w:sz w:val="16"/>
                <w:szCs w:val="16"/>
              </w:rPr>
              <w:t>Option 4: ΔTIB,P,n shall be ΔRIB,P,n -1 dB</w:t>
            </w:r>
          </w:p>
          <w:p w14:paraId="3D7A73E4" w14:textId="77777777" w:rsidR="00ED64F5" w:rsidRPr="00ED64F5" w:rsidRDefault="00ED64F5" w:rsidP="00ED64F5">
            <w:pPr>
              <w:pStyle w:val="ListParagraph"/>
              <w:numPr>
                <w:ilvl w:val="2"/>
                <w:numId w:val="21"/>
              </w:numPr>
              <w:contextualSpacing/>
              <w:rPr>
                <w:sz w:val="16"/>
                <w:szCs w:val="16"/>
              </w:rPr>
            </w:pPr>
            <w:r w:rsidRPr="00ED64F5">
              <w:rPr>
                <w:sz w:val="16"/>
                <w:szCs w:val="16"/>
              </w:rPr>
              <w:t>Option 5: X=Y=9 dB</w:t>
            </w:r>
          </w:p>
          <w:p w14:paraId="1DBCCB25" w14:textId="77777777" w:rsidR="00ED64F5" w:rsidRPr="00ED64F5" w:rsidRDefault="00ED64F5" w:rsidP="00ED64F5">
            <w:pPr>
              <w:pStyle w:val="ListParagraph"/>
              <w:numPr>
                <w:ilvl w:val="2"/>
                <w:numId w:val="21"/>
              </w:numPr>
              <w:contextualSpacing/>
              <w:rPr>
                <w:sz w:val="16"/>
                <w:szCs w:val="16"/>
              </w:rPr>
            </w:pPr>
            <w:r w:rsidRPr="00ED64F5">
              <w:rPr>
                <w:sz w:val="16"/>
                <w:szCs w:val="16"/>
              </w:rPr>
              <w:t xml:space="preserve">Option 6: X and Y is not needed but UL CA relaxation included in CA MPR </w:t>
            </w:r>
          </w:p>
          <w:p w14:paraId="6ECA11B2" w14:textId="77777777" w:rsidR="00ED64F5" w:rsidRPr="00ED64F5" w:rsidRDefault="00ED64F5" w:rsidP="00ED64F5">
            <w:pPr>
              <w:pStyle w:val="ListParagraph"/>
              <w:numPr>
                <w:ilvl w:val="1"/>
                <w:numId w:val="20"/>
              </w:numPr>
              <w:contextualSpacing/>
              <w:rPr>
                <w:sz w:val="16"/>
                <w:szCs w:val="16"/>
              </w:rPr>
            </w:pPr>
            <w:r w:rsidRPr="00ED64F5">
              <w:rPr>
                <w:sz w:val="16"/>
                <w:szCs w:val="16"/>
              </w:rPr>
              <w:t>Agreement</w:t>
            </w:r>
          </w:p>
          <w:p w14:paraId="5915CFE6" w14:textId="77777777" w:rsidR="00ED64F5" w:rsidRPr="00ED64F5" w:rsidRDefault="00ED64F5" w:rsidP="00ED64F5">
            <w:pPr>
              <w:pStyle w:val="ListParagraph"/>
              <w:numPr>
                <w:ilvl w:val="2"/>
                <w:numId w:val="22"/>
              </w:numPr>
              <w:contextualSpacing/>
              <w:rPr>
                <w:sz w:val="16"/>
                <w:szCs w:val="16"/>
              </w:rPr>
            </w:pPr>
            <w:r w:rsidRPr="00ED64F5">
              <w:rPr>
                <w:sz w:val="16"/>
                <w:szCs w:val="16"/>
              </w:rPr>
              <w:t>Before deciding X and Y values, agreement on how to incorporate PA-PA interaction is needed. And further study on relaxation framework is encouraged.</w:t>
            </w:r>
          </w:p>
          <w:p w14:paraId="34D59CAC" w14:textId="77777777" w:rsidR="00ED64F5" w:rsidRPr="00ED64F5" w:rsidRDefault="00ED64F5" w:rsidP="00ED64F5">
            <w:pPr>
              <w:pStyle w:val="ListParagraph"/>
              <w:numPr>
                <w:ilvl w:val="0"/>
                <w:numId w:val="19"/>
              </w:numPr>
              <w:contextualSpacing/>
              <w:rPr>
                <w:sz w:val="16"/>
                <w:szCs w:val="16"/>
              </w:rPr>
            </w:pPr>
            <w:r w:rsidRPr="00ED64F5">
              <w:rPr>
                <w:sz w:val="16"/>
                <w:szCs w:val="16"/>
              </w:rPr>
              <w:t>X and Y for spherical coverage.</w:t>
            </w:r>
          </w:p>
          <w:p w14:paraId="01E83E77" w14:textId="77777777" w:rsidR="00ED64F5" w:rsidRPr="00ED64F5" w:rsidRDefault="00ED64F5" w:rsidP="00ED64F5">
            <w:pPr>
              <w:pStyle w:val="ListParagraph"/>
              <w:numPr>
                <w:ilvl w:val="1"/>
                <w:numId w:val="20"/>
              </w:numPr>
              <w:contextualSpacing/>
              <w:rPr>
                <w:sz w:val="16"/>
                <w:szCs w:val="16"/>
              </w:rPr>
            </w:pPr>
            <w:r w:rsidRPr="00ED64F5">
              <w:rPr>
                <w:sz w:val="16"/>
                <w:szCs w:val="16"/>
              </w:rPr>
              <w:t>Options</w:t>
            </w:r>
          </w:p>
          <w:p w14:paraId="45B115C0" w14:textId="77777777" w:rsidR="00ED64F5" w:rsidRPr="00ED64F5" w:rsidRDefault="00ED64F5" w:rsidP="00ED64F5">
            <w:pPr>
              <w:pStyle w:val="ListParagraph"/>
              <w:numPr>
                <w:ilvl w:val="2"/>
                <w:numId w:val="21"/>
              </w:numPr>
              <w:contextualSpacing/>
              <w:rPr>
                <w:sz w:val="16"/>
                <w:szCs w:val="16"/>
              </w:rPr>
            </w:pPr>
            <w:r w:rsidRPr="00ED64F5">
              <w:rPr>
                <w:sz w:val="16"/>
                <w:szCs w:val="16"/>
              </w:rPr>
              <w:t>Option 1: X=Y=3.5 dB</w:t>
            </w:r>
          </w:p>
          <w:p w14:paraId="359C3B46" w14:textId="77777777" w:rsidR="00ED64F5" w:rsidRPr="00ED64F5" w:rsidRDefault="00ED64F5" w:rsidP="00ED64F5">
            <w:pPr>
              <w:pStyle w:val="ListParagraph"/>
              <w:numPr>
                <w:ilvl w:val="2"/>
                <w:numId w:val="21"/>
              </w:numPr>
              <w:contextualSpacing/>
              <w:rPr>
                <w:sz w:val="16"/>
                <w:szCs w:val="16"/>
              </w:rPr>
            </w:pPr>
            <w:r w:rsidRPr="00ED64F5">
              <w:rPr>
                <w:sz w:val="16"/>
                <w:szCs w:val="16"/>
              </w:rPr>
              <w:t>Option 2: X=3.7 dB and Y=3.5 dB</w:t>
            </w:r>
          </w:p>
          <w:p w14:paraId="459AB2B6" w14:textId="77777777" w:rsidR="00ED64F5" w:rsidRPr="00ED64F5" w:rsidRDefault="00ED64F5" w:rsidP="00ED64F5">
            <w:pPr>
              <w:pStyle w:val="ListParagraph"/>
              <w:numPr>
                <w:ilvl w:val="2"/>
                <w:numId w:val="21"/>
              </w:numPr>
              <w:contextualSpacing/>
              <w:rPr>
                <w:sz w:val="16"/>
                <w:szCs w:val="16"/>
              </w:rPr>
            </w:pPr>
            <w:r w:rsidRPr="00ED64F5">
              <w:rPr>
                <w:sz w:val="16"/>
                <w:szCs w:val="16"/>
              </w:rPr>
              <w:t>Option 3: ΔTIB,S,n= X2/Y2+2.7 dB.</w:t>
            </w:r>
          </w:p>
          <w:p w14:paraId="5AC6D87E" w14:textId="77777777" w:rsidR="00ED64F5" w:rsidRPr="00ED64F5" w:rsidRDefault="00ED64F5" w:rsidP="00ED64F5">
            <w:pPr>
              <w:pStyle w:val="ListParagraph"/>
              <w:numPr>
                <w:ilvl w:val="2"/>
                <w:numId w:val="21"/>
              </w:numPr>
              <w:contextualSpacing/>
              <w:rPr>
                <w:sz w:val="16"/>
                <w:szCs w:val="16"/>
              </w:rPr>
            </w:pPr>
            <w:r w:rsidRPr="00ED64F5">
              <w:rPr>
                <w:sz w:val="16"/>
                <w:szCs w:val="16"/>
              </w:rPr>
              <w:t>Option 4: ΔTIB,S,n shall be ΔRIB,s,n -1 dB.</w:t>
            </w:r>
          </w:p>
          <w:p w14:paraId="196C3497" w14:textId="77777777" w:rsidR="00ED64F5" w:rsidRPr="00ED64F5" w:rsidRDefault="00ED64F5" w:rsidP="00ED64F5">
            <w:pPr>
              <w:pStyle w:val="ListParagraph"/>
              <w:numPr>
                <w:ilvl w:val="2"/>
                <w:numId w:val="21"/>
              </w:numPr>
              <w:contextualSpacing/>
              <w:rPr>
                <w:sz w:val="16"/>
                <w:szCs w:val="16"/>
              </w:rPr>
            </w:pPr>
            <w:r w:rsidRPr="00ED64F5">
              <w:rPr>
                <w:sz w:val="16"/>
                <w:szCs w:val="16"/>
              </w:rPr>
              <w:t>Option 5: X=Y=9 dB</w:t>
            </w:r>
          </w:p>
          <w:p w14:paraId="672A3E06" w14:textId="77777777" w:rsidR="00ED64F5" w:rsidRPr="00ED64F5" w:rsidRDefault="00ED64F5" w:rsidP="00ED64F5">
            <w:pPr>
              <w:pStyle w:val="ListParagraph"/>
              <w:numPr>
                <w:ilvl w:val="2"/>
                <w:numId w:val="21"/>
              </w:numPr>
              <w:contextualSpacing/>
              <w:rPr>
                <w:sz w:val="16"/>
                <w:szCs w:val="16"/>
              </w:rPr>
            </w:pPr>
            <w:r w:rsidRPr="00ED64F5">
              <w:rPr>
                <w:sz w:val="16"/>
                <w:szCs w:val="16"/>
              </w:rPr>
              <w:t>Option 6: X and Y should incorporate MPR</w:t>
            </w:r>
            <w:r w:rsidRPr="00ED64F5">
              <w:rPr>
                <w:sz w:val="16"/>
                <w:szCs w:val="16"/>
                <w:vertAlign w:val="subscript"/>
              </w:rPr>
              <w:t>PA-PA</w:t>
            </w:r>
            <w:r w:rsidRPr="00ED64F5">
              <w:rPr>
                <w:sz w:val="16"/>
                <w:szCs w:val="16"/>
              </w:rPr>
              <w:t xml:space="preserve"> </w:t>
            </w:r>
          </w:p>
          <w:p w14:paraId="5A9A5CB8" w14:textId="77777777" w:rsidR="00ED64F5" w:rsidRPr="00ED64F5" w:rsidRDefault="00ED64F5" w:rsidP="00ED64F5">
            <w:pPr>
              <w:pStyle w:val="ListParagraph"/>
              <w:numPr>
                <w:ilvl w:val="1"/>
                <w:numId w:val="20"/>
              </w:numPr>
              <w:contextualSpacing/>
              <w:rPr>
                <w:sz w:val="16"/>
                <w:szCs w:val="16"/>
              </w:rPr>
            </w:pPr>
            <w:r w:rsidRPr="00ED64F5">
              <w:rPr>
                <w:sz w:val="16"/>
                <w:szCs w:val="16"/>
              </w:rPr>
              <w:t>Agreement</w:t>
            </w:r>
          </w:p>
          <w:p w14:paraId="6EE3F84D" w14:textId="77777777" w:rsidR="00ED64F5" w:rsidRPr="00ED64F5" w:rsidRDefault="00ED64F5" w:rsidP="00ED64F5">
            <w:pPr>
              <w:pStyle w:val="ListParagraph"/>
              <w:numPr>
                <w:ilvl w:val="2"/>
                <w:numId w:val="22"/>
              </w:numPr>
              <w:contextualSpacing/>
              <w:rPr>
                <w:sz w:val="16"/>
                <w:szCs w:val="16"/>
              </w:rPr>
            </w:pPr>
            <w:r w:rsidRPr="00ED64F5">
              <w:rPr>
                <w:sz w:val="16"/>
                <w:szCs w:val="16"/>
              </w:rPr>
              <w:t>Before deciding X and Y values, agreement on how to incorporate PA-PA interaction is needed. And further study on relaxation framework is encouraged.</w:t>
            </w:r>
          </w:p>
          <w:p w14:paraId="3AB98CAC" w14:textId="77777777" w:rsidR="00ED64F5" w:rsidRPr="00ED64F5" w:rsidRDefault="00ED64F5" w:rsidP="00ED64F5">
            <w:pPr>
              <w:spacing w:after="0"/>
              <w:rPr>
                <w:sz w:val="14"/>
                <w:szCs w:val="18"/>
                <w:lang w:eastAsia="zh-CN"/>
              </w:rPr>
            </w:pPr>
          </w:p>
          <w:p w14:paraId="7B566F22" w14:textId="77777777" w:rsidR="00ED64F5" w:rsidRPr="00ED64F5" w:rsidRDefault="00ED64F5" w:rsidP="00ED64F5">
            <w:pPr>
              <w:spacing w:after="0"/>
              <w:rPr>
                <w:sz w:val="14"/>
                <w:szCs w:val="18"/>
                <w:lang w:eastAsia="zh-CN"/>
              </w:rPr>
            </w:pPr>
            <w:r w:rsidRPr="00ED64F5">
              <w:rPr>
                <w:rFonts w:hint="eastAsia"/>
                <w:sz w:val="14"/>
                <w:szCs w:val="18"/>
                <w:lang w:eastAsia="zh-CN"/>
              </w:rPr>
              <w:t>N</w:t>
            </w:r>
            <w:r w:rsidRPr="00ED64F5">
              <w:rPr>
                <w:sz w:val="14"/>
                <w:szCs w:val="18"/>
                <w:lang w:eastAsia="zh-CN"/>
              </w:rPr>
              <w:t>ote: X is the relaxation value for n257 compared with its single cc requirement; Y is the relaxation value of n259 compared with its single cc requirement.</w:t>
            </w:r>
          </w:p>
          <w:p w14:paraId="3972D1BA" w14:textId="77777777" w:rsidR="00ED64F5" w:rsidRPr="00ED64F5" w:rsidRDefault="00ED64F5" w:rsidP="00ED64F5">
            <w:pPr>
              <w:pStyle w:val="Heading1"/>
              <w:rPr>
                <w:sz w:val="30"/>
                <w:szCs w:val="14"/>
              </w:rPr>
            </w:pPr>
            <w:r w:rsidRPr="00ED64F5">
              <w:rPr>
                <w:sz w:val="30"/>
                <w:szCs w:val="14"/>
              </w:rPr>
              <w:t>WF – Total power concept</w:t>
            </w:r>
          </w:p>
          <w:p w14:paraId="04E49016" w14:textId="77777777" w:rsidR="00ED64F5" w:rsidRPr="00ED64F5" w:rsidRDefault="00ED64F5" w:rsidP="00ED64F5">
            <w:pPr>
              <w:pStyle w:val="ListParagraph"/>
              <w:numPr>
                <w:ilvl w:val="0"/>
                <w:numId w:val="23"/>
              </w:numPr>
              <w:contextualSpacing/>
              <w:rPr>
                <w:sz w:val="16"/>
                <w:szCs w:val="16"/>
              </w:rPr>
            </w:pPr>
            <w:r w:rsidRPr="00ED64F5">
              <w:rPr>
                <w:sz w:val="16"/>
                <w:szCs w:val="16"/>
              </w:rPr>
              <w:t>applicability of total power concept</w:t>
            </w:r>
          </w:p>
          <w:p w14:paraId="4F78425B" w14:textId="77777777" w:rsidR="00ED64F5" w:rsidRPr="00ED64F5" w:rsidRDefault="00ED64F5" w:rsidP="00ED64F5">
            <w:pPr>
              <w:pStyle w:val="ListParagraph"/>
              <w:numPr>
                <w:ilvl w:val="1"/>
                <w:numId w:val="23"/>
              </w:numPr>
              <w:contextualSpacing/>
              <w:rPr>
                <w:sz w:val="16"/>
                <w:szCs w:val="16"/>
              </w:rPr>
            </w:pPr>
            <w:r w:rsidRPr="00ED64F5">
              <w:rPr>
                <w:sz w:val="16"/>
                <w:szCs w:val="16"/>
              </w:rPr>
              <w:t>Options</w:t>
            </w:r>
          </w:p>
          <w:p w14:paraId="539676E6" w14:textId="77777777" w:rsidR="00ED64F5" w:rsidRPr="00ED64F5" w:rsidRDefault="00ED64F5" w:rsidP="00ED64F5">
            <w:pPr>
              <w:pStyle w:val="ListParagraph"/>
              <w:numPr>
                <w:ilvl w:val="2"/>
                <w:numId w:val="24"/>
              </w:numPr>
              <w:contextualSpacing/>
              <w:rPr>
                <w:sz w:val="16"/>
                <w:szCs w:val="16"/>
              </w:rPr>
            </w:pPr>
            <w:r w:rsidRPr="00ED64F5">
              <w:rPr>
                <w:sz w:val="16"/>
                <w:szCs w:val="16"/>
              </w:rPr>
              <w:t>Option 1: Yes it is and is defined as the sum of EIRP in peak direction of two band shall not exceed the 43 dBm</w:t>
            </w:r>
          </w:p>
          <w:p w14:paraId="4E5C273A" w14:textId="77777777" w:rsidR="00ED64F5" w:rsidRPr="00ED64F5" w:rsidRDefault="00ED64F5" w:rsidP="00ED64F5">
            <w:pPr>
              <w:pStyle w:val="ListParagraph"/>
              <w:numPr>
                <w:ilvl w:val="2"/>
                <w:numId w:val="24"/>
              </w:numPr>
              <w:contextualSpacing/>
              <w:rPr>
                <w:sz w:val="16"/>
                <w:szCs w:val="16"/>
              </w:rPr>
            </w:pPr>
            <w:r w:rsidRPr="00ED64F5">
              <w:rPr>
                <w:sz w:val="16"/>
                <w:szCs w:val="16"/>
              </w:rPr>
              <w:t>Option 2: Applied to TRP</w:t>
            </w:r>
          </w:p>
          <w:p w14:paraId="4059B576" w14:textId="77777777" w:rsidR="00ED64F5" w:rsidRPr="00ED64F5" w:rsidRDefault="00ED64F5" w:rsidP="00ED64F5">
            <w:pPr>
              <w:pStyle w:val="ListParagraph"/>
              <w:numPr>
                <w:ilvl w:val="2"/>
                <w:numId w:val="24"/>
              </w:numPr>
              <w:contextualSpacing/>
              <w:rPr>
                <w:sz w:val="16"/>
                <w:szCs w:val="16"/>
              </w:rPr>
            </w:pPr>
            <w:r w:rsidRPr="00ED64F5">
              <w:rPr>
                <w:sz w:val="16"/>
                <w:szCs w:val="16"/>
              </w:rPr>
              <w:t>Option 3: Applied to minimum peak EIRP</w:t>
            </w:r>
          </w:p>
          <w:p w14:paraId="4C933E18" w14:textId="77777777" w:rsidR="00ED64F5" w:rsidRPr="00ED64F5" w:rsidRDefault="00ED64F5" w:rsidP="00ED64F5">
            <w:pPr>
              <w:pStyle w:val="ListParagraph"/>
              <w:numPr>
                <w:ilvl w:val="2"/>
                <w:numId w:val="24"/>
              </w:numPr>
              <w:contextualSpacing/>
              <w:rPr>
                <w:sz w:val="16"/>
                <w:szCs w:val="16"/>
              </w:rPr>
            </w:pPr>
            <w:r w:rsidRPr="00ED64F5">
              <w:rPr>
                <w:sz w:val="16"/>
                <w:szCs w:val="16"/>
              </w:rPr>
              <w:t>Option 4: Applied to EIRP spherical coverage</w:t>
            </w:r>
          </w:p>
          <w:p w14:paraId="47C1EA79" w14:textId="77777777" w:rsidR="00ED64F5" w:rsidRPr="00ED64F5" w:rsidRDefault="00ED64F5" w:rsidP="00ED64F5">
            <w:pPr>
              <w:pStyle w:val="ListParagraph"/>
              <w:numPr>
                <w:ilvl w:val="2"/>
                <w:numId w:val="24"/>
              </w:numPr>
              <w:contextualSpacing/>
              <w:rPr>
                <w:sz w:val="16"/>
                <w:szCs w:val="16"/>
              </w:rPr>
            </w:pPr>
            <w:r w:rsidRPr="00ED64F5">
              <w:rPr>
                <w:sz w:val="16"/>
                <w:szCs w:val="16"/>
              </w:rPr>
              <w:t>Option 5: Not needed, cannot be used for MPE and power consumption and thermal issues; can be handled with P-MPR</w:t>
            </w:r>
          </w:p>
          <w:p w14:paraId="754CEFEE" w14:textId="77777777" w:rsidR="00ED64F5" w:rsidRPr="00ED64F5" w:rsidRDefault="00ED64F5" w:rsidP="00ED64F5">
            <w:pPr>
              <w:pStyle w:val="ListParagraph"/>
              <w:numPr>
                <w:ilvl w:val="1"/>
                <w:numId w:val="23"/>
              </w:numPr>
              <w:contextualSpacing/>
              <w:rPr>
                <w:sz w:val="16"/>
                <w:szCs w:val="16"/>
              </w:rPr>
            </w:pPr>
            <w:r w:rsidRPr="00ED64F5">
              <w:rPr>
                <w:sz w:val="16"/>
                <w:szCs w:val="16"/>
              </w:rPr>
              <w:t>Agreement</w:t>
            </w:r>
          </w:p>
          <w:p w14:paraId="239D84B5" w14:textId="77777777" w:rsidR="00ED64F5" w:rsidRPr="00ED64F5" w:rsidRDefault="00ED64F5" w:rsidP="00ED64F5">
            <w:pPr>
              <w:pStyle w:val="ListParagraph"/>
              <w:numPr>
                <w:ilvl w:val="2"/>
                <w:numId w:val="23"/>
              </w:numPr>
              <w:contextualSpacing/>
              <w:rPr>
                <w:sz w:val="16"/>
                <w:szCs w:val="16"/>
              </w:rPr>
            </w:pPr>
            <w:r w:rsidRPr="00ED64F5">
              <w:rPr>
                <w:rFonts w:hint="eastAsia"/>
                <w:sz w:val="16"/>
                <w:szCs w:val="16"/>
                <w:lang w:eastAsia="zh-CN"/>
              </w:rPr>
              <w:t>N</w:t>
            </w:r>
            <w:r w:rsidRPr="00ED64F5">
              <w:rPr>
                <w:sz w:val="16"/>
                <w:szCs w:val="16"/>
                <w:lang w:eastAsia="zh-CN"/>
              </w:rPr>
              <w:t>o new requirements than the per-band based requirement package of max EIRP, max TRP, min peak EIRP, EIRP spherical coverage.</w:t>
            </w:r>
          </w:p>
          <w:p w14:paraId="6CF8E858" w14:textId="77777777" w:rsidR="00ED64F5" w:rsidRPr="00ED64F5" w:rsidRDefault="00ED64F5" w:rsidP="00ED64F5">
            <w:pPr>
              <w:pStyle w:val="ListParagraph"/>
              <w:numPr>
                <w:ilvl w:val="2"/>
                <w:numId w:val="23"/>
              </w:numPr>
              <w:contextualSpacing/>
              <w:rPr>
                <w:sz w:val="16"/>
                <w:szCs w:val="16"/>
              </w:rPr>
            </w:pPr>
            <w:r w:rsidRPr="00ED64F5">
              <w:rPr>
                <w:sz w:val="16"/>
                <w:szCs w:val="16"/>
                <w:lang w:eastAsia="zh-CN"/>
              </w:rPr>
              <w:t>Further study the impact of total power concept to max EIRP, max TRP, min peak EIRP, EIRP spherical coverage, and how to address it.</w:t>
            </w:r>
          </w:p>
          <w:p w14:paraId="27AAB426" w14:textId="77777777" w:rsidR="00ED64F5" w:rsidRPr="00ED64F5" w:rsidRDefault="00ED64F5" w:rsidP="00ED64F5">
            <w:pPr>
              <w:pStyle w:val="Heading1"/>
              <w:rPr>
                <w:sz w:val="30"/>
                <w:szCs w:val="14"/>
              </w:rPr>
            </w:pPr>
            <w:r w:rsidRPr="00ED64F5">
              <w:rPr>
                <w:sz w:val="30"/>
                <w:szCs w:val="14"/>
              </w:rPr>
              <w:t>WF – power configuration</w:t>
            </w:r>
          </w:p>
          <w:p w14:paraId="5ACDEB72" w14:textId="77777777" w:rsidR="00ED64F5" w:rsidRPr="00ED64F5" w:rsidRDefault="00ED64F5" w:rsidP="00ED64F5">
            <w:pPr>
              <w:pStyle w:val="ListParagraph"/>
              <w:numPr>
                <w:ilvl w:val="0"/>
                <w:numId w:val="25"/>
              </w:numPr>
              <w:contextualSpacing/>
              <w:rPr>
                <w:sz w:val="16"/>
                <w:szCs w:val="16"/>
              </w:rPr>
            </w:pPr>
            <w:r w:rsidRPr="00ED64F5">
              <w:rPr>
                <w:sz w:val="16"/>
                <w:szCs w:val="16"/>
              </w:rPr>
              <w:t>RAN4 needs to further discuss the power configuration side condition for FR2 inter-band UL CA MOP. UE power consumption under MOP status should be addressed and further study how to address it.</w:t>
            </w:r>
          </w:p>
          <w:p w14:paraId="28CE65DB" w14:textId="77777777" w:rsidR="00ED64F5" w:rsidRPr="00ED64F5" w:rsidRDefault="00ED64F5" w:rsidP="00ED64F5">
            <w:pPr>
              <w:pStyle w:val="ListParagraph"/>
              <w:numPr>
                <w:ilvl w:val="2"/>
                <w:numId w:val="26"/>
              </w:numPr>
              <w:contextualSpacing/>
              <w:rPr>
                <w:sz w:val="16"/>
                <w:szCs w:val="16"/>
              </w:rPr>
            </w:pPr>
            <w:r w:rsidRPr="00ED64F5">
              <w:rPr>
                <w:sz w:val="16"/>
                <w:szCs w:val="16"/>
              </w:rPr>
              <w:t xml:space="preserve">Option 1: </w:t>
            </w:r>
            <w:bookmarkStart w:id="1" w:name="OLE_LINK48"/>
            <w:bookmarkStart w:id="2" w:name="OLE_LINK49"/>
            <w:r w:rsidRPr="00ED64F5">
              <w:rPr>
                <w:sz w:val="16"/>
                <w:szCs w:val="16"/>
              </w:rPr>
              <w:t>maximum output power transmission is only required for tested band and a relative low output power can be configured for non-tested band</w:t>
            </w:r>
          </w:p>
          <w:bookmarkEnd w:id="1"/>
          <w:bookmarkEnd w:id="2"/>
          <w:p w14:paraId="11265C8D" w14:textId="77777777" w:rsidR="00ED64F5" w:rsidRPr="00ED64F5" w:rsidRDefault="00ED64F5" w:rsidP="00ED64F5">
            <w:pPr>
              <w:pStyle w:val="ListParagraph"/>
              <w:numPr>
                <w:ilvl w:val="2"/>
                <w:numId w:val="26"/>
              </w:numPr>
              <w:contextualSpacing/>
              <w:rPr>
                <w:sz w:val="16"/>
                <w:szCs w:val="16"/>
              </w:rPr>
            </w:pPr>
            <w:r w:rsidRPr="00ED64F5">
              <w:rPr>
                <w:sz w:val="16"/>
                <w:szCs w:val="16"/>
              </w:rPr>
              <w:lastRenderedPageBreak/>
              <w:t>other options are not precluded</w:t>
            </w:r>
          </w:p>
          <w:p w14:paraId="32E6B2DC" w14:textId="4E34DBE2" w:rsidR="00F60A6F" w:rsidRDefault="00F60A6F" w:rsidP="00826F21">
            <w:pPr>
              <w:rPr>
                <w:lang w:eastAsia="zh-CN"/>
              </w:rPr>
            </w:pPr>
          </w:p>
        </w:tc>
      </w:tr>
    </w:tbl>
    <w:p w14:paraId="5B80DA9E" w14:textId="77777777" w:rsidR="00F60A6F" w:rsidRDefault="00F60A6F" w:rsidP="00F60A6F"/>
    <w:p w14:paraId="23F9ADE1" w14:textId="5FC4BC57" w:rsidR="002B7C4A" w:rsidRPr="003E244D" w:rsidRDefault="00543914" w:rsidP="00F60A6F">
      <w:r>
        <w:t xml:space="preserve">This contribution provides our views on </w:t>
      </w:r>
      <w:r w:rsidR="00443326">
        <w:t>issues related to PA-PA interaction and Rel-17 scope with respect to FR2 inter-band UL CA</w:t>
      </w:r>
      <w:r>
        <w:t>.</w:t>
      </w:r>
    </w:p>
    <w:p w14:paraId="1CF7B109" w14:textId="15188388" w:rsidR="002B7C4A" w:rsidRDefault="002B7C4A" w:rsidP="002B7C4A">
      <w:pPr>
        <w:pStyle w:val="Heading1"/>
        <w:rPr>
          <w:lang w:val="en-US"/>
        </w:rPr>
      </w:pPr>
      <w:r>
        <w:rPr>
          <w:lang w:val="en-US"/>
        </w:rPr>
        <w:t>2</w:t>
      </w:r>
      <w:r w:rsidRPr="003E244D">
        <w:rPr>
          <w:lang w:val="en-US"/>
        </w:rPr>
        <w:tab/>
      </w:r>
      <w:r>
        <w:rPr>
          <w:lang w:val="en-US"/>
        </w:rPr>
        <w:t>Discussion</w:t>
      </w:r>
    </w:p>
    <w:p w14:paraId="687AB1F3" w14:textId="29F9CA1B" w:rsidR="00DF683D" w:rsidRPr="00DF683D" w:rsidRDefault="00DF683D" w:rsidP="00DF683D">
      <w:pPr>
        <w:pStyle w:val="Heading2"/>
      </w:pPr>
      <w:r>
        <w:t>2.1</w:t>
      </w:r>
      <w:r>
        <w:tab/>
        <w:t>PA-PA interaction</w:t>
      </w:r>
    </w:p>
    <w:p w14:paraId="55AB97F2" w14:textId="5AAD6109" w:rsidR="00401788" w:rsidRDefault="00543914" w:rsidP="002B7C4A">
      <w:r>
        <w:t xml:space="preserve">When considering what assumpitons can be taken regarding UE behavior, when configured for UL inter-band CA within FR2, it is useful to </w:t>
      </w:r>
      <w:r w:rsidR="007E48CD">
        <w:t>refer to</w:t>
      </w:r>
      <w:r>
        <w:t xml:space="preserve"> the following three potential network deployment scenarios:</w:t>
      </w:r>
    </w:p>
    <w:p w14:paraId="1BB8F239" w14:textId="6E2DEFF6" w:rsidR="00543914" w:rsidRDefault="00543914" w:rsidP="00543914">
      <w:pPr>
        <w:pStyle w:val="B1"/>
      </w:pPr>
      <w:r>
        <w:t>-</w:t>
      </w:r>
      <w:r>
        <w:tab/>
        <w:t>Homogeneous network with colocated cells</w:t>
      </w:r>
    </w:p>
    <w:p w14:paraId="735B93B8" w14:textId="3DF7B856" w:rsidR="00543914" w:rsidRDefault="00543914" w:rsidP="00543914">
      <w:pPr>
        <w:pStyle w:val="B1"/>
      </w:pPr>
      <w:r>
        <w:t>-</w:t>
      </w:r>
      <w:r>
        <w:tab/>
        <w:t>Homogeneous network with non-colocated cells</w:t>
      </w:r>
    </w:p>
    <w:p w14:paraId="2CD256B3" w14:textId="00757BD1" w:rsidR="00543914" w:rsidRDefault="00543914" w:rsidP="00543914">
      <w:pPr>
        <w:pStyle w:val="B1"/>
      </w:pPr>
      <w:r>
        <w:t>-</w:t>
      </w:r>
      <w:r>
        <w:tab/>
        <w:t>Non-homogeneous network</w:t>
      </w:r>
    </w:p>
    <w:p w14:paraId="51197086" w14:textId="3078ED6E" w:rsidR="00DD63B3" w:rsidRDefault="00543914" w:rsidP="00543914">
      <w:r>
        <w:t xml:space="preserve">A homogeneous network assumes cell sites are deployed according to a uniform RF plan (i.e. it is possible to describe the site spacing with a single ISD parameter).  The UE can be configured with UL inter-band CCs either such that the </w:t>
      </w:r>
      <w:r w:rsidR="00DD63B3">
        <w:t>TRPs of each CCs are in the same location (colocated) or such that they are in different locations (non-colocated).  Figure 1 below illustrates an example of a simulated topology of a homogeneous network.</w:t>
      </w:r>
    </w:p>
    <w:p w14:paraId="58D77668" w14:textId="77777777" w:rsidR="00DD63B3" w:rsidRDefault="00DD63B3" w:rsidP="00DD63B3">
      <w:pPr>
        <w:jc w:val="center"/>
      </w:pPr>
      <w:r w:rsidRPr="007C08C5">
        <w:rPr>
          <w:noProof/>
        </w:rPr>
        <w:drawing>
          <wp:inline distT="0" distB="0" distL="0" distR="0" wp14:anchorId="0AAF9944" wp14:editId="0D976D58">
            <wp:extent cx="4572000" cy="342911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72000" cy="3429119"/>
                    </a:xfrm>
                    <a:prstGeom prst="rect">
                      <a:avLst/>
                    </a:prstGeom>
                  </pic:spPr>
                </pic:pic>
              </a:graphicData>
            </a:graphic>
          </wp:inline>
        </w:drawing>
      </w:r>
    </w:p>
    <w:p w14:paraId="5CE6509E" w14:textId="77777777" w:rsidR="00DD63B3" w:rsidRDefault="00DD63B3" w:rsidP="00DD63B3">
      <w:pPr>
        <w:pStyle w:val="TF"/>
      </w:pPr>
      <w:r>
        <w:t xml:space="preserve">Figure 1: Simulated topology of the homogeneous network </w:t>
      </w:r>
    </w:p>
    <w:p w14:paraId="7814C9FD" w14:textId="01F92DAE" w:rsidR="00DD63B3" w:rsidRDefault="00DD63B3" w:rsidP="00543914">
      <w:r>
        <w:t>A non-homogeneous network assumes cell cites are deployed according to different RF plans; for example, site spacing is scaled with frequency.  Such a topology can describe a high-frequency hotspot in the midst of a lower-frequency network underlay.  Figure 2 below illustrates an example of a simulated topology of a non-homogeneous network.</w:t>
      </w:r>
    </w:p>
    <w:p w14:paraId="495816CE" w14:textId="77777777" w:rsidR="00DD63B3" w:rsidRDefault="00DD63B3" w:rsidP="00DD63B3">
      <w:pPr>
        <w:jc w:val="center"/>
      </w:pPr>
      <w:r w:rsidRPr="008A2A72">
        <w:rPr>
          <w:noProof/>
        </w:rPr>
        <w:lastRenderedPageBreak/>
        <w:drawing>
          <wp:inline distT="0" distB="0" distL="0" distR="0" wp14:anchorId="01272C5C" wp14:editId="56DD680A">
            <wp:extent cx="4572000" cy="342911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72000" cy="3429119"/>
                    </a:xfrm>
                    <a:prstGeom prst="rect">
                      <a:avLst/>
                    </a:prstGeom>
                  </pic:spPr>
                </pic:pic>
              </a:graphicData>
            </a:graphic>
          </wp:inline>
        </w:drawing>
      </w:r>
    </w:p>
    <w:p w14:paraId="536FC00A" w14:textId="77777777" w:rsidR="00DD63B3" w:rsidRDefault="00DD63B3" w:rsidP="00DD63B3">
      <w:pPr>
        <w:pStyle w:val="TF"/>
      </w:pPr>
      <w:r>
        <w:t>Figure 3: Simulated topology of the non-homogeneous network</w:t>
      </w:r>
    </w:p>
    <w:p w14:paraId="53F0B471" w14:textId="49A3D67D" w:rsidR="00543914" w:rsidRDefault="00543914" w:rsidP="00543914">
      <w:r>
        <w:t xml:space="preserve">In the absence of operator requests </w:t>
      </w:r>
      <w:r w:rsidR="00496081">
        <w:t>for</w:t>
      </w:r>
      <w:r>
        <w:t xml:space="preserve"> specific band combinations with UL inter-band CA within FR2, it is not possible to focus on a particular deployment scenario, and we </w:t>
      </w:r>
      <w:r w:rsidR="00185BE1">
        <w:t>consider all three in our analysis.</w:t>
      </w:r>
    </w:p>
    <w:p w14:paraId="6CB5FCE3" w14:textId="0D03455A" w:rsidR="00185BE1" w:rsidRDefault="00185BE1" w:rsidP="00543914">
      <w:r>
        <w:t xml:space="preserve">In the case of the homogeneous network with colocated cells, the UE can expect to be configured for UL inter-band CA with the AoAs for each CC being very close to each other (if not identical).  </w:t>
      </w:r>
      <w:r w:rsidR="0017471D">
        <w:t xml:space="preserve">We recall that the motivation for multi-band relaxations, currently specified in TS38.101-2, involved an overview of possible UE antenna array implementations which can support multiple FR2 bands.  Some of these implementations featured low-band and high-band FR2 antenna elements in close proximity to each other in "colocated" configurations.  Thus, in a homogeneous network with colocated cells, such a UE is highly likely to select the same antenna panel </w:t>
      </w:r>
      <w:r w:rsidR="00201C41">
        <w:t>to transmit each UL CC.</w:t>
      </w:r>
    </w:p>
    <w:p w14:paraId="75808C66" w14:textId="6B908913" w:rsidR="00201C41" w:rsidRDefault="00201C41" w:rsidP="00201C41">
      <w:pPr>
        <w:pStyle w:val="Observation"/>
      </w:pPr>
      <w:bookmarkStart w:id="3" w:name="_Toc85706866"/>
      <w:bookmarkStart w:id="4" w:name="_Toc85733294"/>
      <w:r>
        <w:t>Observation 1:</w:t>
      </w:r>
      <w:r>
        <w:tab/>
        <w:t>I</w:t>
      </w:r>
      <w:r w:rsidRPr="00201C41">
        <w:t xml:space="preserve">n a homogeneous network with colocated cells, </w:t>
      </w:r>
      <w:r>
        <w:t xml:space="preserve">the </w:t>
      </w:r>
      <w:r w:rsidRPr="00201C41">
        <w:t>UE is highly likely to select the same antenna panel to transmit each UL CC</w:t>
      </w:r>
      <w:r>
        <w:t>.</w:t>
      </w:r>
      <w:bookmarkEnd w:id="3"/>
      <w:bookmarkEnd w:id="4"/>
    </w:p>
    <w:p w14:paraId="51885061" w14:textId="64840AAE" w:rsidR="00201C41" w:rsidRDefault="00EC1D59" w:rsidP="00543914">
      <w:r>
        <w:t>In the case</w:t>
      </w:r>
      <w:r w:rsidR="00F068CC">
        <w:t>s</w:t>
      </w:r>
      <w:r>
        <w:t xml:space="preserve"> of the homogeneous network with non-colocated cells</w:t>
      </w:r>
      <w:r w:rsidR="00F068CC">
        <w:t xml:space="preserve"> and the non-homogeneous network</w:t>
      </w:r>
      <w:r>
        <w:t xml:space="preserve">, the question is whether such a network deployment can lead to an assumption that the UE can be assumed to always select different panels for each CC.  We performed a set of system level simulations, where the </w:t>
      </w:r>
      <w:r w:rsidR="00CF0AB0">
        <w:t xml:space="preserve">simulation assumptions are aligned with </w:t>
      </w:r>
      <w:r w:rsidR="00CF0AB0" w:rsidRPr="00CF0AB0">
        <w:t>TR38.803</w:t>
      </w:r>
      <w:r w:rsidR="00CF0AB0">
        <w:t>.  The key parameters are summarized in Table 1 below.</w:t>
      </w:r>
    </w:p>
    <w:p w14:paraId="55E07B16" w14:textId="5B848502" w:rsidR="000F7E6D" w:rsidRPr="004D3578" w:rsidRDefault="000F7E6D" w:rsidP="000F7E6D">
      <w:pPr>
        <w:pStyle w:val="TH"/>
      </w:pPr>
      <w:r w:rsidRPr="004D3578">
        <w:t xml:space="preserve">Table 1: </w:t>
      </w:r>
      <w:r>
        <w:t>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4320"/>
        <w:gridCol w:w="2464"/>
      </w:tblGrid>
      <w:tr w:rsidR="000F7E6D" w:rsidRPr="004D3578" w14:paraId="66005249" w14:textId="77777777" w:rsidTr="003E485D">
        <w:trPr>
          <w:jc w:val="center"/>
        </w:trPr>
        <w:tc>
          <w:tcPr>
            <w:tcW w:w="2464" w:type="dxa"/>
            <w:shd w:val="clear" w:color="auto" w:fill="D9D9D9"/>
          </w:tcPr>
          <w:p w14:paraId="1FDEE312" w14:textId="0989C8AD" w:rsidR="000F7E6D" w:rsidRPr="000F7E6D" w:rsidRDefault="000F7E6D" w:rsidP="003E485D">
            <w:pPr>
              <w:pStyle w:val="TAH"/>
              <w:spacing w:after="0"/>
            </w:pPr>
            <w:r w:rsidRPr="000F7E6D">
              <w:t>Parameter</w:t>
            </w:r>
          </w:p>
        </w:tc>
        <w:tc>
          <w:tcPr>
            <w:tcW w:w="4320" w:type="dxa"/>
            <w:shd w:val="clear" w:color="auto" w:fill="D9D9D9"/>
          </w:tcPr>
          <w:p w14:paraId="44B9E87B" w14:textId="06803D3C" w:rsidR="000F7E6D" w:rsidRPr="000F7E6D" w:rsidRDefault="000F7E6D" w:rsidP="003E485D">
            <w:pPr>
              <w:pStyle w:val="TAH"/>
              <w:spacing w:after="0"/>
            </w:pPr>
            <w:r w:rsidRPr="000F7E6D">
              <w:t>Value</w:t>
            </w:r>
          </w:p>
        </w:tc>
        <w:tc>
          <w:tcPr>
            <w:tcW w:w="2464" w:type="dxa"/>
            <w:shd w:val="clear" w:color="auto" w:fill="D9D9D9"/>
          </w:tcPr>
          <w:p w14:paraId="2B188057" w14:textId="5D5D9DD1" w:rsidR="000F7E6D" w:rsidRPr="000F7E6D" w:rsidRDefault="000F7E6D" w:rsidP="003E485D">
            <w:pPr>
              <w:pStyle w:val="TAH"/>
              <w:spacing w:after="0"/>
            </w:pPr>
            <w:r w:rsidRPr="000F7E6D">
              <w:t>Comments</w:t>
            </w:r>
          </w:p>
        </w:tc>
      </w:tr>
      <w:tr w:rsidR="000F7E6D" w:rsidRPr="004D3578" w14:paraId="7807B557" w14:textId="77777777" w:rsidTr="003E485D">
        <w:trPr>
          <w:jc w:val="center"/>
        </w:trPr>
        <w:tc>
          <w:tcPr>
            <w:tcW w:w="2464" w:type="dxa"/>
          </w:tcPr>
          <w:p w14:paraId="35619BB4" w14:textId="601569B6" w:rsidR="000F7E6D" w:rsidRPr="000F7E6D" w:rsidRDefault="000F7E6D" w:rsidP="003E485D">
            <w:pPr>
              <w:pStyle w:val="TAL"/>
              <w:spacing w:after="0"/>
            </w:pPr>
            <w:r w:rsidRPr="000F7E6D">
              <w:t>Number of sites</w:t>
            </w:r>
          </w:p>
        </w:tc>
        <w:tc>
          <w:tcPr>
            <w:tcW w:w="4320" w:type="dxa"/>
          </w:tcPr>
          <w:p w14:paraId="7C9F126B" w14:textId="068D5BD5" w:rsidR="000F7E6D" w:rsidRPr="004D3578" w:rsidRDefault="000F7E6D" w:rsidP="003E485D">
            <w:pPr>
              <w:pStyle w:val="TAR"/>
              <w:spacing w:after="0"/>
            </w:pPr>
            <w:r>
              <w:t>19</w:t>
            </w:r>
          </w:p>
        </w:tc>
        <w:tc>
          <w:tcPr>
            <w:tcW w:w="2464" w:type="dxa"/>
          </w:tcPr>
          <w:p w14:paraId="7D927E64" w14:textId="6B7C5249" w:rsidR="000F7E6D" w:rsidRPr="004D3578" w:rsidRDefault="000F7E6D" w:rsidP="003E485D">
            <w:pPr>
              <w:pStyle w:val="TAR"/>
              <w:spacing w:after="0"/>
            </w:pPr>
          </w:p>
        </w:tc>
      </w:tr>
      <w:tr w:rsidR="000F7E6D" w:rsidRPr="004D3578" w14:paraId="46AA1648" w14:textId="77777777" w:rsidTr="003E485D">
        <w:trPr>
          <w:jc w:val="center"/>
        </w:trPr>
        <w:tc>
          <w:tcPr>
            <w:tcW w:w="2464" w:type="dxa"/>
          </w:tcPr>
          <w:p w14:paraId="1062D9E0" w14:textId="6E0AAC2A" w:rsidR="000F7E6D" w:rsidRPr="000F7E6D" w:rsidRDefault="000F7E6D" w:rsidP="003E485D">
            <w:pPr>
              <w:pStyle w:val="TAL"/>
              <w:spacing w:after="0"/>
            </w:pPr>
            <w:r w:rsidRPr="000F7E6D">
              <w:t>Number of sectors per site</w:t>
            </w:r>
          </w:p>
        </w:tc>
        <w:tc>
          <w:tcPr>
            <w:tcW w:w="4320" w:type="dxa"/>
          </w:tcPr>
          <w:p w14:paraId="3B4D2F0F" w14:textId="2A7BBF98" w:rsidR="000F7E6D" w:rsidRDefault="000F7E6D" w:rsidP="003E485D">
            <w:pPr>
              <w:pStyle w:val="TAR"/>
              <w:spacing w:after="0"/>
            </w:pPr>
            <w:r>
              <w:t>3</w:t>
            </w:r>
          </w:p>
        </w:tc>
        <w:tc>
          <w:tcPr>
            <w:tcW w:w="2464" w:type="dxa"/>
          </w:tcPr>
          <w:p w14:paraId="1B1318C6" w14:textId="77777777" w:rsidR="000F7E6D" w:rsidRPr="004D3578" w:rsidRDefault="000F7E6D" w:rsidP="003E485D">
            <w:pPr>
              <w:pStyle w:val="TAR"/>
              <w:spacing w:after="0"/>
            </w:pPr>
          </w:p>
        </w:tc>
      </w:tr>
      <w:tr w:rsidR="000F7E6D" w:rsidRPr="004D3578" w14:paraId="59ACD7BF" w14:textId="77777777" w:rsidTr="003E485D">
        <w:trPr>
          <w:jc w:val="center"/>
        </w:trPr>
        <w:tc>
          <w:tcPr>
            <w:tcW w:w="2464" w:type="dxa"/>
          </w:tcPr>
          <w:p w14:paraId="2502EAC6" w14:textId="720AD1B1" w:rsidR="000F7E6D" w:rsidRPr="000F7E6D" w:rsidRDefault="000F7E6D" w:rsidP="003E485D">
            <w:pPr>
              <w:pStyle w:val="TAL"/>
              <w:spacing w:after="0"/>
            </w:pPr>
            <w:r w:rsidRPr="000F7E6D">
              <w:t>Number of users per sector</w:t>
            </w:r>
          </w:p>
        </w:tc>
        <w:tc>
          <w:tcPr>
            <w:tcW w:w="4320" w:type="dxa"/>
          </w:tcPr>
          <w:p w14:paraId="7BF562AD" w14:textId="4C47AC51" w:rsidR="000F7E6D" w:rsidRDefault="000F7E6D" w:rsidP="003E485D">
            <w:pPr>
              <w:pStyle w:val="TAR"/>
              <w:spacing w:after="0"/>
            </w:pPr>
            <w:r>
              <w:t>10</w:t>
            </w:r>
          </w:p>
        </w:tc>
        <w:tc>
          <w:tcPr>
            <w:tcW w:w="2464" w:type="dxa"/>
          </w:tcPr>
          <w:p w14:paraId="0FD78242" w14:textId="012C03CB" w:rsidR="000F7E6D" w:rsidRPr="004D3578" w:rsidRDefault="000F7E6D" w:rsidP="003E485D">
            <w:pPr>
              <w:pStyle w:val="TAR"/>
              <w:spacing w:after="0"/>
            </w:pPr>
            <w:r>
              <w:t>Total users = 570</w:t>
            </w:r>
          </w:p>
        </w:tc>
      </w:tr>
      <w:tr w:rsidR="000F7E6D" w:rsidRPr="004D3578" w14:paraId="2927815B" w14:textId="77777777" w:rsidTr="003E485D">
        <w:trPr>
          <w:jc w:val="center"/>
        </w:trPr>
        <w:tc>
          <w:tcPr>
            <w:tcW w:w="2464" w:type="dxa"/>
          </w:tcPr>
          <w:p w14:paraId="7C48A65C" w14:textId="2DA8702C" w:rsidR="000F7E6D" w:rsidRPr="000F7E6D" w:rsidRDefault="000F7E6D" w:rsidP="003E485D">
            <w:pPr>
              <w:pStyle w:val="TAL"/>
              <w:spacing w:after="0"/>
            </w:pPr>
            <w:r w:rsidRPr="000F7E6D">
              <w:t>ISD</w:t>
            </w:r>
          </w:p>
        </w:tc>
        <w:tc>
          <w:tcPr>
            <w:tcW w:w="4320" w:type="dxa"/>
          </w:tcPr>
          <w:p w14:paraId="0A232125" w14:textId="059A8DE5" w:rsidR="000F7E6D" w:rsidRDefault="000F7E6D" w:rsidP="003E485D">
            <w:pPr>
              <w:pStyle w:val="TAR"/>
              <w:spacing w:after="0"/>
            </w:pPr>
            <w:r>
              <w:t>homogeneous: 300m</w:t>
            </w:r>
            <w:r>
              <w:br/>
              <w:t>non-homogeneous: {300m, 200m}</w:t>
            </w:r>
          </w:p>
        </w:tc>
        <w:tc>
          <w:tcPr>
            <w:tcW w:w="2464" w:type="dxa"/>
          </w:tcPr>
          <w:p w14:paraId="00BB3687" w14:textId="77777777" w:rsidR="000F7E6D" w:rsidRDefault="000F7E6D" w:rsidP="003E485D">
            <w:pPr>
              <w:pStyle w:val="TAR"/>
              <w:spacing w:after="0"/>
            </w:pPr>
          </w:p>
        </w:tc>
      </w:tr>
      <w:tr w:rsidR="000F7E6D" w:rsidRPr="004D3578" w14:paraId="24889759" w14:textId="77777777" w:rsidTr="003E485D">
        <w:trPr>
          <w:jc w:val="center"/>
        </w:trPr>
        <w:tc>
          <w:tcPr>
            <w:tcW w:w="2464" w:type="dxa"/>
          </w:tcPr>
          <w:p w14:paraId="016B3A31" w14:textId="113914C9" w:rsidR="000F7E6D" w:rsidRPr="000F7E6D" w:rsidRDefault="000F7E6D" w:rsidP="003E485D">
            <w:pPr>
              <w:pStyle w:val="TAL"/>
              <w:spacing w:after="0"/>
            </w:pPr>
            <w:r w:rsidRPr="000F7E6D">
              <w:t>Sector antenna</w:t>
            </w:r>
          </w:p>
        </w:tc>
        <w:tc>
          <w:tcPr>
            <w:tcW w:w="4320" w:type="dxa"/>
          </w:tcPr>
          <w:p w14:paraId="09A42B84" w14:textId="56FF4D51" w:rsidR="000F7E6D" w:rsidRDefault="000F7E6D" w:rsidP="003E485D">
            <w:pPr>
              <w:pStyle w:val="TAR"/>
              <w:spacing w:after="0"/>
            </w:pPr>
            <w:r w:rsidRPr="000F7E6D">
              <w:t>3 sectors per site</w:t>
            </w:r>
            <w:r>
              <w:br/>
            </w:r>
            <w:r w:rsidRPr="000F7E6D">
              <w:t>16x8 elements each sector</w:t>
            </w:r>
          </w:p>
        </w:tc>
        <w:tc>
          <w:tcPr>
            <w:tcW w:w="2464" w:type="dxa"/>
          </w:tcPr>
          <w:p w14:paraId="7A2625E4" w14:textId="74A21421" w:rsidR="000F7E6D" w:rsidRDefault="000F7E6D" w:rsidP="003E485D">
            <w:pPr>
              <w:pStyle w:val="TAR"/>
              <w:spacing w:after="0"/>
            </w:pPr>
          </w:p>
        </w:tc>
      </w:tr>
      <w:tr w:rsidR="000F7E6D" w:rsidRPr="004D3578" w14:paraId="7AAE1E72" w14:textId="77777777" w:rsidTr="003E485D">
        <w:trPr>
          <w:jc w:val="center"/>
        </w:trPr>
        <w:tc>
          <w:tcPr>
            <w:tcW w:w="2464" w:type="dxa"/>
          </w:tcPr>
          <w:p w14:paraId="0B1018CE" w14:textId="6DC77144" w:rsidR="000F7E6D" w:rsidRPr="000F7E6D" w:rsidRDefault="000F7E6D" w:rsidP="003E485D">
            <w:pPr>
              <w:pStyle w:val="TAL"/>
              <w:spacing w:after="0"/>
            </w:pPr>
            <w:r w:rsidRPr="000F7E6D">
              <w:t>UE antenna</w:t>
            </w:r>
          </w:p>
        </w:tc>
        <w:tc>
          <w:tcPr>
            <w:tcW w:w="4320" w:type="dxa"/>
          </w:tcPr>
          <w:p w14:paraId="03944033" w14:textId="7BFFD70F" w:rsidR="000F7E6D" w:rsidRPr="000F7E6D" w:rsidRDefault="000F7E6D" w:rsidP="003E485D">
            <w:pPr>
              <w:pStyle w:val="TAR"/>
              <w:spacing w:after="0"/>
            </w:pPr>
            <w:r w:rsidRPr="000F7E6D">
              <w:t>2 panels, 4x1 elements each</w:t>
            </w:r>
          </w:p>
        </w:tc>
        <w:tc>
          <w:tcPr>
            <w:tcW w:w="2464" w:type="dxa"/>
          </w:tcPr>
          <w:p w14:paraId="696FA231" w14:textId="063D0121" w:rsidR="000F7E6D" w:rsidRDefault="000F7E6D" w:rsidP="003E485D">
            <w:pPr>
              <w:pStyle w:val="TAR"/>
              <w:spacing w:after="0"/>
            </w:pPr>
          </w:p>
        </w:tc>
      </w:tr>
      <w:tr w:rsidR="000F7E6D" w:rsidRPr="004D3578" w14:paraId="67CDAC10" w14:textId="77777777" w:rsidTr="003E485D">
        <w:trPr>
          <w:jc w:val="center"/>
        </w:trPr>
        <w:tc>
          <w:tcPr>
            <w:tcW w:w="2464" w:type="dxa"/>
          </w:tcPr>
          <w:p w14:paraId="179AEC6A" w14:textId="5580D9BE" w:rsidR="000F7E6D" w:rsidRPr="000F7E6D" w:rsidRDefault="000F7E6D" w:rsidP="003E485D">
            <w:pPr>
              <w:pStyle w:val="TAL"/>
              <w:spacing w:after="0"/>
            </w:pPr>
            <w:r w:rsidRPr="000F7E6D">
              <w:t>UE orientation</w:t>
            </w:r>
          </w:p>
        </w:tc>
        <w:tc>
          <w:tcPr>
            <w:tcW w:w="4320" w:type="dxa"/>
          </w:tcPr>
          <w:p w14:paraId="2D6C5B5A" w14:textId="3CBDF666" w:rsidR="000F7E6D" w:rsidRPr="000F7E6D" w:rsidRDefault="000F7E6D" w:rsidP="003E485D">
            <w:pPr>
              <w:pStyle w:val="TAR"/>
              <w:spacing w:after="0"/>
            </w:pPr>
            <w:r>
              <w:t>Randomized in azimuth over 360 deg</w:t>
            </w:r>
          </w:p>
        </w:tc>
        <w:tc>
          <w:tcPr>
            <w:tcW w:w="2464" w:type="dxa"/>
          </w:tcPr>
          <w:p w14:paraId="30F9520E" w14:textId="77777777" w:rsidR="000F7E6D" w:rsidRDefault="000F7E6D" w:rsidP="003E485D">
            <w:pPr>
              <w:pStyle w:val="TAR"/>
              <w:spacing w:after="0"/>
            </w:pPr>
          </w:p>
        </w:tc>
      </w:tr>
      <w:tr w:rsidR="000F7E6D" w:rsidRPr="004D3578" w14:paraId="344FB42C" w14:textId="77777777" w:rsidTr="003E485D">
        <w:trPr>
          <w:jc w:val="center"/>
        </w:trPr>
        <w:tc>
          <w:tcPr>
            <w:tcW w:w="2464" w:type="dxa"/>
          </w:tcPr>
          <w:p w14:paraId="1386EF60" w14:textId="7C058777" w:rsidR="000F7E6D" w:rsidRPr="000F7E6D" w:rsidRDefault="005D1451" w:rsidP="003E485D">
            <w:pPr>
              <w:pStyle w:val="TAL"/>
              <w:spacing w:after="0"/>
            </w:pPr>
            <w:r>
              <w:t>Path loss model</w:t>
            </w:r>
          </w:p>
        </w:tc>
        <w:tc>
          <w:tcPr>
            <w:tcW w:w="4320" w:type="dxa"/>
          </w:tcPr>
          <w:p w14:paraId="3A99F5F0" w14:textId="14AE94DE" w:rsidR="000F7E6D" w:rsidRDefault="005D1451" w:rsidP="003E485D">
            <w:pPr>
              <w:pStyle w:val="TAR"/>
              <w:spacing w:after="0"/>
            </w:pPr>
            <w:r>
              <w:t>UMa-LOS</w:t>
            </w:r>
          </w:p>
        </w:tc>
        <w:tc>
          <w:tcPr>
            <w:tcW w:w="2464" w:type="dxa"/>
          </w:tcPr>
          <w:p w14:paraId="3F7CDDA4" w14:textId="77777777" w:rsidR="000F7E6D" w:rsidRDefault="000F7E6D" w:rsidP="003E485D">
            <w:pPr>
              <w:pStyle w:val="TAR"/>
              <w:spacing w:after="0"/>
            </w:pPr>
          </w:p>
        </w:tc>
      </w:tr>
      <w:tr w:rsidR="005D1451" w:rsidRPr="004D3578" w14:paraId="40FCC6BA" w14:textId="77777777" w:rsidTr="003E485D">
        <w:trPr>
          <w:jc w:val="center"/>
        </w:trPr>
        <w:tc>
          <w:tcPr>
            <w:tcW w:w="2464" w:type="dxa"/>
          </w:tcPr>
          <w:p w14:paraId="07E28164" w14:textId="2488E5AE" w:rsidR="005D1451" w:rsidRDefault="005D1451" w:rsidP="003E485D">
            <w:pPr>
              <w:pStyle w:val="TAL"/>
              <w:spacing w:after="0"/>
            </w:pPr>
            <w:r>
              <w:t>Frequency</w:t>
            </w:r>
          </w:p>
        </w:tc>
        <w:tc>
          <w:tcPr>
            <w:tcW w:w="4320" w:type="dxa"/>
          </w:tcPr>
          <w:p w14:paraId="28CE54FB" w14:textId="77777777" w:rsidR="005D1451" w:rsidRDefault="005D1451" w:rsidP="003E485D">
            <w:pPr>
              <w:pStyle w:val="TAR"/>
              <w:spacing w:after="0"/>
            </w:pPr>
            <w:r>
              <w:t>homogeneous: Fc = 28 GHz</w:t>
            </w:r>
          </w:p>
          <w:p w14:paraId="178A8CBB" w14:textId="7C514AC8" w:rsidR="005D1451" w:rsidRDefault="005D1451" w:rsidP="003E485D">
            <w:pPr>
              <w:pStyle w:val="TAR"/>
              <w:spacing w:after="0"/>
            </w:pPr>
            <w:r>
              <w:t>non-homogeneous: {28, 38.5} GHz</w:t>
            </w:r>
          </w:p>
        </w:tc>
        <w:tc>
          <w:tcPr>
            <w:tcW w:w="2464" w:type="dxa"/>
          </w:tcPr>
          <w:p w14:paraId="3945ACA3" w14:textId="77777777" w:rsidR="005D1451" w:rsidRDefault="005D1451" w:rsidP="003E485D">
            <w:pPr>
              <w:pStyle w:val="TAR"/>
              <w:spacing w:after="0"/>
            </w:pPr>
          </w:p>
        </w:tc>
      </w:tr>
    </w:tbl>
    <w:p w14:paraId="1E386E55" w14:textId="77777777" w:rsidR="000F7E6D" w:rsidRPr="004D3578" w:rsidRDefault="000F7E6D" w:rsidP="000F7E6D"/>
    <w:p w14:paraId="33FB0517" w14:textId="3FFF0F8F" w:rsidR="00EC1D59" w:rsidRDefault="00EC1D59" w:rsidP="00543914"/>
    <w:p w14:paraId="3704B060" w14:textId="77777777" w:rsidR="00EC1D59" w:rsidRDefault="00EC1D59" w:rsidP="00543914"/>
    <w:p w14:paraId="22BFF7E7" w14:textId="7ED0B546" w:rsidR="00D009A3" w:rsidRDefault="00404FA2" w:rsidP="002B7C4A">
      <w:r>
        <w:t>In an effort to get a quick indication whether the assumption on UE behavior makes sense in the homogeneous non-colocated network topology, we simply consider the total coupling gain between the UE and the sector in two scenarios: a) the UE selects the best beam to CC1 and another best beam to CC2 without any restriction on panel choice; and b) the UE selects the best team to CC1 and another beam to CC2 such that the CC1 panel and CC2 panel are different.  Figure 2 below illustrates the distributions of total coupling gain in both scenarios.</w:t>
      </w:r>
    </w:p>
    <w:p w14:paraId="5EB16E67" w14:textId="306F2F7D" w:rsidR="007C08C5" w:rsidRDefault="007C08C5" w:rsidP="002B7C4A">
      <w:r>
        <w:t>a)</w:t>
      </w:r>
      <w:r w:rsidR="00BF68FF" w:rsidRPr="00BF68FF">
        <w:rPr>
          <w:noProof/>
        </w:rPr>
        <w:t xml:space="preserve"> </w:t>
      </w:r>
      <w:r w:rsidR="00BF68FF" w:rsidRPr="00BF68FF">
        <w:rPr>
          <w:noProof/>
        </w:rPr>
        <w:drawing>
          <wp:inline distT="0" distB="0" distL="0" distR="0" wp14:anchorId="3EAAAD30" wp14:editId="21FEECEF">
            <wp:extent cx="2743200" cy="205747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43200" cy="2057471"/>
                    </a:xfrm>
                    <a:prstGeom prst="rect">
                      <a:avLst/>
                    </a:prstGeom>
                  </pic:spPr>
                </pic:pic>
              </a:graphicData>
            </a:graphic>
          </wp:inline>
        </w:drawing>
      </w:r>
      <w:r>
        <w:t>b)</w:t>
      </w:r>
      <w:r w:rsidRPr="007C08C5">
        <w:rPr>
          <w:noProof/>
        </w:rPr>
        <w:t xml:space="preserve"> </w:t>
      </w:r>
      <w:r w:rsidR="00BF68FF" w:rsidRPr="00BF68FF">
        <w:rPr>
          <w:noProof/>
        </w:rPr>
        <w:drawing>
          <wp:inline distT="0" distB="0" distL="0" distR="0" wp14:anchorId="751562B0" wp14:editId="0F421F59">
            <wp:extent cx="2743200" cy="205747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43200" cy="2057471"/>
                    </a:xfrm>
                    <a:prstGeom prst="rect">
                      <a:avLst/>
                    </a:prstGeom>
                  </pic:spPr>
                </pic:pic>
              </a:graphicData>
            </a:graphic>
          </wp:inline>
        </w:drawing>
      </w:r>
    </w:p>
    <w:p w14:paraId="15B34E9F" w14:textId="00C5F332" w:rsidR="007B1167" w:rsidRDefault="00C34CCC" w:rsidP="00404FA2">
      <w:pPr>
        <w:pStyle w:val="TF"/>
      </w:pPr>
      <w:r>
        <w:t>Figure 2: Coupling gain distributions in a homogeneous network</w:t>
      </w:r>
      <w:r w:rsidR="008A2A72">
        <w:t xml:space="preserve"> with non-colocated cells</w:t>
      </w:r>
      <w:r>
        <w:t>; a) best beam selection</w:t>
      </w:r>
      <w:r w:rsidR="008A2A72">
        <w:t>; b) CC2 beam forced to be different UE panel from CC1 beam</w:t>
      </w:r>
    </w:p>
    <w:p w14:paraId="450F84EE" w14:textId="33743892" w:rsidR="007B1167" w:rsidRDefault="007B1167" w:rsidP="007B1167">
      <w:r>
        <w:t xml:space="preserve">To determine the impact of the panel forcing assumption, we consider the gap in user-site coupling gain between the 1st and 2nd strongest CCs:  the unrestricted beam selection (Figure 2a) is the baseline, and the case with the inter-panel restriction (Figure 2b) can illustrate what percentage of users are not negatively impacted (i.e. exhibit </w:t>
      </w:r>
      <w:r w:rsidR="00B60D30">
        <w:t>the same</w:t>
      </w:r>
      <w:r>
        <w:t xml:space="preserve"> gap in user-site coupling gain</w:t>
      </w:r>
      <w:r w:rsidR="00B60D30">
        <w:t xml:space="preserve"> as the baseline</w:t>
      </w:r>
      <w:r>
        <w:t>).</w:t>
      </w:r>
    </w:p>
    <w:p w14:paraId="35BBE622" w14:textId="6A7E615A" w:rsidR="00404FA2" w:rsidRDefault="00404FA2" w:rsidP="00404FA2">
      <w:pPr>
        <w:pStyle w:val="Observation"/>
      </w:pPr>
      <w:bookmarkStart w:id="5" w:name="_Toc85706867"/>
      <w:bookmarkStart w:id="6" w:name="_Toc85733295"/>
      <w:r>
        <w:t>Observation 2:</w:t>
      </w:r>
      <w:r>
        <w:tab/>
        <w:t>I</w:t>
      </w:r>
      <w:r w:rsidRPr="00201C41">
        <w:t xml:space="preserve">n a homogeneous network with </w:t>
      </w:r>
      <w:r>
        <w:t>non-</w:t>
      </w:r>
      <w:r w:rsidRPr="00201C41">
        <w:t xml:space="preserve">colocated cells, </w:t>
      </w:r>
      <w:r w:rsidR="007B1167">
        <w:t>approximately 10% of the users are not impacted by the inter-panel restriction.</w:t>
      </w:r>
      <w:bookmarkEnd w:id="5"/>
      <w:bookmarkEnd w:id="6"/>
    </w:p>
    <w:p w14:paraId="62CDF131" w14:textId="07C9FEAA" w:rsidR="00C34CCC" w:rsidRDefault="007B1167" w:rsidP="002B7C4A">
      <w:r>
        <w:t xml:space="preserve">Figure 3 below </w:t>
      </w:r>
      <w:r w:rsidR="00E72A1E">
        <w:t>illustrates this analysis with the non-homogenous network.</w:t>
      </w:r>
    </w:p>
    <w:p w14:paraId="04132D3C" w14:textId="4CD45DD7" w:rsidR="008A2A72" w:rsidRDefault="008A2A72" w:rsidP="002B7C4A">
      <w:pPr>
        <w:rPr>
          <w:noProof/>
        </w:rPr>
      </w:pPr>
      <w:r>
        <w:t>a)</w:t>
      </w:r>
      <w:r w:rsidRPr="008A2A72">
        <w:rPr>
          <w:noProof/>
        </w:rPr>
        <w:drawing>
          <wp:inline distT="0" distB="0" distL="0" distR="0" wp14:anchorId="366FAD9C" wp14:editId="31B5277F">
            <wp:extent cx="2743200" cy="205747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43200" cy="2057471"/>
                    </a:xfrm>
                    <a:prstGeom prst="rect">
                      <a:avLst/>
                    </a:prstGeom>
                  </pic:spPr>
                </pic:pic>
              </a:graphicData>
            </a:graphic>
          </wp:inline>
        </w:drawing>
      </w:r>
      <w:r>
        <w:t>b)</w:t>
      </w:r>
      <w:r w:rsidRPr="008A2A72">
        <w:rPr>
          <w:noProof/>
        </w:rPr>
        <w:t xml:space="preserve"> </w:t>
      </w:r>
      <w:r w:rsidRPr="008A2A72">
        <w:rPr>
          <w:noProof/>
        </w:rPr>
        <w:drawing>
          <wp:inline distT="0" distB="0" distL="0" distR="0" wp14:anchorId="146423F7" wp14:editId="752BB376">
            <wp:extent cx="2743200" cy="2057471"/>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43200" cy="2057471"/>
                    </a:xfrm>
                    <a:prstGeom prst="rect">
                      <a:avLst/>
                    </a:prstGeom>
                  </pic:spPr>
                </pic:pic>
              </a:graphicData>
            </a:graphic>
          </wp:inline>
        </w:drawing>
      </w:r>
    </w:p>
    <w:p w14:paraId="708B536E" w14:textId="07CBA27E" w:rsidR="008A2A72" w:rsidRDefault="008A2A72" w:rsidP="007B1167">
      <w:pPr>
        <w:pStyle w:val="TF"/>
      </w:pPr>
      <w:r>
        <w:t>Figure 3: Coupling gain distributions in a non-homogeneous network; a) best beam selection; b) CC2 beam forced to be different UE panel from CC1 beam</w:t>
      </w:r>
    </w:p>
    <w:p w14:paraId="369CB3D9" w14:textId="7878CAED" w:rsidR="00E72A1E" w:rsidRDefault="00E72A1E" w:rsidP="00E72A1E">
      <w:pPr>
        <w:pStyle w:val="Observation"/>
      </w:pPr>
      <w:bookmarkStart w:id="7" w:name="_Toc85706868"/>
      <w:bookmarkStart w:id="8" w:name="_Toc85733296"/>
      <w:r>
        <w:t>Observation 3:</w:t>
      </w:r>
      <w:r>
        <w:tab/>
        <w:t>I</w:t>
      </w:r>
      <w:r w:rsidRPr="00201C41">
        <w:t xml:space="preserve">n a </w:t>
      </w:r>
      <w:r>
        <w:t>non-</w:t>
      </w:r>
      <w:r w:rsidRPr="00201C41">
        <w:t xml:space="preserve">homogeneous network, </w:t>
      </w:r>
      <w:r>
        <w:t>nearly all users are impacted negatively by the inter-panel restriction.</w:t>
      </w:r>
      <w:bookmarkEnd w:id="7"/>
      <w:bookmarkEnd w:id="8"/>
    </w:p>
    <w:p w14:paraId="0A20EA4F" w14:textId="4737FD5F" w:rsidR="008A2A72" w:rsidRDefault="00091BCC" w:rsidP="002B7C4A">
      <w:r>
        <w:t xml:space="preserve">Referring back to the PA-PA interaction WF from the last meeting, our understanding of the system  level simulations implies that it is not possible to rule out UE implementations which select optimal beams for both CCs with colocated </w:t>
      </w:r>
      <w:r w:rsidR="00506528">
        <w:t>antenna arrays</w:t>
      </w:r>
      <w:r>
        <w:t>.  We note that this observation is made independently of the separately (and significant) question related to the complexity of the RF architecture necessary to support inter-band UL CA within FR2.  Nonetheless, the PA-PA interaction assumption is one of the key considerations which can enable further efforts to define inter-band UL CA MPR requirements.</w:t>
      </w:r>
    </w:p>
    <w:p w14:paraId="7801A929" w14:textId="48A70C62" w:rsidR="00F6637E" w:rsidRDefault="00F6637E" w:rsidP="00F6637E">
      <w:pPr>
        <w:pStyle w:val="Proposal"/>
      </w:pPr>
      <w:bookmarkStart w:id="9" w:name="_Toc85685637"/>
      <w:bookmarkStart w:id="10" w:name="_Toc85706869"/>
      <w:bookmarkStart w:id="11" w:name="_Toc85733297"/>
      <w:r w:rsidRPr="003E244D">
        <w:lastRenderedPageBreak/>
        <w:t xml:space="preserve">Proposal </w:t>
      </w:r>
      <w:r>
        <w:t>1</w:t>
      </w:r>
      <w:r w:rsidRPr="003E244D">
        <w:t>:</w:t>
      </w:r>
      <w:r w:rsidRPr="003E244D">
        <w:tab/>
      </w:r>
      <w:bookmarkEnd w:id="9"/>
      <w:r w:rsidR="00091BCC">
        <w:t>For the purpose of defining the minimum MPR requirements for inter-band UL CA, RAN4 should assume the worst-case PA-PA interaction, which arises from the UE using the same or colocated antenna arrays to form the UL beams.</w:t>
      </w:r>
      <w:bookmarkEnd w:id="10"/>
      <w:bookmarkEnd w:id="11"/>
    </w:p>
    <w:p w14:paraId="66A7AC2A" w14:textId="00E68C5C" w:rsidR="005E5B92" w:rsidRDefault="00DF683D" w:rsidP="00DF683D">
      <w:pPr>
        <w:pStyle w:val="Heading2"/>
      </w:pPr>
      <w:r>
        <w:t>2.2</w:t>
      </w:r>
      <w:r>
        <w:tab/>
        <w:t>Scope of Rel-17 with respect to FR2 inter-band UL CA</w:t>
      </w:r>
    </w:p>
    <w:p w14:paraId="569BFCAA" w14:textId="6F0122FC" w:rsidR="0025155C" w:rsidRDefault="0025155C" w:rsidP="00DF683D">
      <w:r>
        <w:t>As the Rel-17 completion deadline nears, it is useful to check whether the inter-band UL CA feature is correctly scoped within Rel-17.  One approach RAN4 commonly uses to ensure that spectrum-dependent features are introduced into the specification based on ecosystem need is to also define an example band combination utilizing the new feature.  Over the course of Rel-17 work, we have observed that there has not yet been an operator request for inter-band UL CA configurations within FR2.  In our understanding, this can mean that the ecosystem still considers the features to be premature for the Rel-17 timeframe.</w:t>
      </w:r>
    </w:p>
    <w:p w14:paraId="5AA44258" w14:textId="1D107132" w:rsidR="0025155C" w:rsidRDefault="0025155C" w:rsidP="0025155C">
      <w:pPr>
        <w:pStyle w:val="Proposal"/>
      </w:pPr>
      <w:bookmarkStart w:id="12" w:name="_Toc85706870"/>
      <w:bookmarkStart w:id="13" w:name="_Toc85733298"/>
      <w:r w:rsidRPr="003E244D">
        <w:t xml:space="preserve">Proposal </w:t>
      </w:r>
      <w:r>
        <w:t>2</w:t>
      </w:r>
      <w:r w:rsidRPr="003E244D">
        <w:t>:</w:t>
      </w:r>
      <w:r w:rsidRPr="003E244D">
        <w:tab/>
      </w:r>
      <w:r>
        <w:t>If no FR2 inter-band UL CA configurations are requested in the Rel-17 basket work items by the last RAN4 meeting within the Rel-17 timeframe (February 2022), then RAN4 shall not implement the FR2 inter-band UL CA feature in the Rel-17 specification.</w:t>
      </w:r>
      <w:bookmarkEnd w:id="12"/>
      <w:bookmarkEnd w:id="13"/>
    </w:p>
    <w:p w14:paraId="173402AA" w14:textId="371D88AA" w:rsidR="0025155C" w:rsidRDefault="0025155C" w:rsidP="0025155C">
      <w:pPr>
        <w:pStyle w:val="Proposal"/>
      </w:pPr>
      <w:bookmarkStart w:id="14" w:name="_Toc85706871"/>
      <w:bookmarkStart w:id="15" w:name="_Toc85733299"/>
      <w:r w:rsidRPr="003E244D">
        <w:t xml:space="preserve">Proposal </w:t>
      </w:r>
      <w:r>
        <w:t>3</w:t>
      </w:r>
      <w:r w:rsidRPr="003E244D">
        <w:t>:</w:t>
      </w:r>
      <w:r w:rsidRPr="003E244D">
        <w:tab/>
      </w:r>
      <w:r>
        <w:t xml:space="preserve">If RAN4 agrees with Proposal 2, then </w:t>
      </w:r>
      <w:r w:rsidR="00C15E00">
        <w:t xml:space="preserve">in </w:t>
      </w:r>
      <w:r>
        <w:t>an effort to preserve all agreements related to the core functionality of the feature, they should be documented in the Rel-17 FR2 enhancement technical report for easy reference during the corresponding work phase in a future release.</w:t>
      </w:r>
      <w:bookmarkEnd w:id="14"/>
      <w:bookmarkEnd w:id="15"/>
    </w:p>
    <w:p w14:paraId="13907BBD" w14:textId="78DC067A" w:rsidR="00D009A3" w:rsidRPr="003E244D" w:rsidRDefault="00D009A3" w:rsidP="00D009A3">
      <w:pPr>
        <w:pStyle w:val="Heading1"/>
        <w:rPr>
          <w:lang w:val="en-US"/>
        </w:rPr>
      </w:pPr>
      <w:r>
        <w:rPr>
          <w:lang w:val="en-US"/>
        </w:rPr>
        <w:t>3</w:t>
      </w:r>
      <w:r w:rsidRPr="003E244D">
        <w:rPr>
          <w:lang w:val="en-US"/>
        </w:rPr>
        <w:tab/>
      </w:r>
      <w:r>
        <w:rPr>
          <w:lang w:val="en-US"/>
        </w:rPr>
        <w:t>Conclusions</w:t>
      </w:r>
      <w:r w:rsidRPr="003E244D">
        <w:rPr>
          <w:lang w:val="en-US"/>
        </w:rPr>
        <w:t xml:space="preserve"> </w:t>
      </w:r>
    </w:p>
    <w:p w14:paraId="159D6664" w14:textId="15D8B383" w:rsidR="00D009A3" w:rsidRDefault="0025155C" w:rsidP="00D009A3">
      <w:r>
        <w:t>We have provided our views related to FR2 inter-band UL CA and made the following observations and proposals:</w:t>
      </w:r>
    </w:p>
    <w:p w14:paraId="7B23B1A1" w14:textId="77777777" w:rsidR="00485F93" w:rsidRDefault="00D009A3">
      <w:pPr>
        <w:pStyle w:val="TOC1"/>
        <w:rPr>
          <w:rFonts w:asciiTheme="minorHAnsi" w:eastAsiaTheme="minorEastAsia" w:hAnsiTheme="minorHAnsi" w:cstheme="minorBidi"/>
          <w:b w:val="0"/>
          <w:bCs w:val="0"/>
          <w:noProof/>
          <w:sz w:val="24"/>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485F93">
        <w:rPr>
          <w:noProof/>
        </w:rPr>
        <w:t>Observation 1:</w:t>
      </w:r>
      <w:r w:rsidR="00485F93">
        <w:rPr>
          <w:rFonts w:asciiTheme="minorHAnsi" w:eastAsiaTheme="minorEastAsia" w:hAnsiTheme="minorHAnsi" w:cstheme="minorBidi"/>
          <w:b w:val="0"/>
          <w:bCs w:val="0"/>
          <w:noProof/>
          <w:sz w:val="24"/>
        </w:rPr>
        <w:tab/>
      </w:r>
      <w:r w:rsidR="00485F93">
        <w:rPr>
          <w:noProof/>
        </w:rPr>
        <w:t>In a homogeneous network with colocated cells, the UE is highly likely to select the same antenna panel to transmit each UL CC.</w:t>
      </w:r>
    </w:p>
    <w:p w14:paraId="23627449" w14:textId="77777777" w:rsidR="00485F93" w:rsidRDefault="00485F93">
      <w:pPr>
        <w:pStyle w:val="TOC1"/>
        <w:rPr>
          <w:rFonts w:asciiTheme="minorHAnsi" w:eastAsiaTheme="minorEastAsia" w:hAnsiTheme="minorHAnsi" w:cstheme="minorBidi"/>
          <w:b w:val="0"/>
          <w:bCs w:val="0"/>
          <w:noProof/>
          <w:sz w:val="24"/>
        </w:rPr>
      </w:pPr>
      <w:r>
        <w:rPr>
          <w:noProof/>
        </w:rPr>
        <w:t>Observation 2:</w:t>
      </w:r>
      <w:r>
        <w:rPr>
          <w:rFonts w:asciiTheme="minorHAnsi" w:eastAsiaTheme="minorEastAsia" w:hAnsiTheme="minorHAnsi" w:cstheme="minorBidi"/>
          <w:b w:val="0"/>
          <w:bCs w:val="0"/>
          <w:noProof/>
          <w:sz w:val="24"/>
        </w:rPr>
        <w:tab/>
      </w:r>
      <w:r>
        <w:rPr>
          <w:noProof/>
        </w:rPr>
        <w:t>In a homogeneous network with non-colocated cells, approximately 10% of the users are not impacted by the inter-panel restriction.</w:t>
      </w:r>
    </w:p>
    <w:p w14:paraId="1313E5AC" w14:textId="77777777" w:rsidR="00485F93" w:rsidRDefault="00485F93">
      <w:pPr>
        <w:pStyle w:val="TOC1"/>
        <w:rPr>
          <w:rFonts w:asciiTheme="minorHAnsi" w:eastAsiaTheme="minorEastAsia" w:hAnsiTheme="minorHAnsi" w:cstheme="minorBidi"/>
          <w:b w:val="0"/>
          <w:bCs w:val="0"/>
          <w:noProof/>
          <w:sz w:val="24"/>
        </w:rPr>
      </w:pPr>
      <w:r>
        <w:rPr>
          <w:noProof/>
        </w:rPr>
        <w:t>Observation 3:</w:t>
      </w:r>
      <w:r>
        <w:rPr>
          <w:rFonts w:asciiTheme="minorHAnsi" w:eastAsiaTheme="minorEastAsia" w:hAnsiTheme="minorHAnsi" w:cstheme="minorBidi"/>
          <w:b w:val="0"/>
          <w:bCs w:val="0"/>
          <w:noProof/>
          <w:sz w:val="24"/>
        </w:rPr>
        <w:tab/>
      </w:r>
      <w:r>
        <w:rPr>
          <w:noProof/>
        </w:rPr>
        <w:t>In a non-homogeneous network, nearly all users are impacted negatively by the inter-panel restriction.</w:t>
      </w:r>
    </w:p>
    <w:p w14:paraId="6B2EB7BC" w14:textId="7D5EA018" w:rsidR="00D009A3" w:rsidRDefault="00D009A3" w:rsidP="00D009A3">
      <w:r>
        <w:rPr>
          <w:rFonts w:asciiTheme="minorHAnsi" w:hAnsiTheme="minorHAnsi"/>
          <w:bCs/>
        </w:rPr>
        <w:fldChar w:fldCharType="end"/>
      </w:r>
    </w:p>
    <w:p w14:paraId="680E4905" w14:textId="77777777" w:rsidR="00485F93" w:rsidRDefault="00D009A3">
      <w:pPr>
        <w:pStyle w:val="TOC1"/>
        <w:rPr>
          <w:rFonts w:asciiTheme="minorHAnsi" w:eastAsiaTheme="minorEastAsia" w:hAnsiTheme="minorHAnsi" w:cstheme="minorBidi"/>
          <w:b w:val="0"/>
          <w:bCs w:val="0"/>
          <w:noProof/>
          <w:sz w:val="24"/>
        </w:rPr>
      </w:pPr>
      <w:r>
        <w:rPr>
          <w:b w:val="0"/>
          <w:bCs w:val="0"/>
        </w:rPr>
        <w:fldChar w:fldCharType="begin"/>
      </w:r>
      <w:r>
        <w:rPr>
          <w:b w:val="0"/>
          <w:bCs w:val="0"/>
        </w:rPr>
        <w:instrText xml:space="preserve"> TOC \n \t "Proposal,1" </w:instrText>
      </w:r>
      <w:r>
        <w:rPr>
          <w:b w:val="0"/>
          <w:bCs w:val="0"/>
        </w:rPr>
        <w:fldChar w:fldCharType="separate"/>
      </w:r>
      <w:r w:rsidR="00485F93">
        <w:rPr>
          <w:noProof/>
        </w:rPr>
        <w:t>Proposal 1:</w:t>
      </w:r>
      <w:r w:rsidR="00485F93">
        <w:rPr>
          <w:rFonts w:asciiTheme="minorHAnsi" w:eastAsiaTheme="minorEastAsia" w:hAnsiTheme="minorHAnsi" w:cstheme="minorBidi"/>
          <w:b w:val="0"/>
          <w:bCs w:val="0"/>
          <w:noProof/>
          <w:sz w:val="24"/>
        </w:rPr>
        <w:tab/>
      </w:r>
      <w:r w:rsidR="00485F93">
        <w:rPr>
          <w:noProof/>
        </w:rPr>
        <w:t>For the purpose of defining the minimum MPR requirements for inter-band UL CA, RAN4 should assume the worst-case PA-PA interaction, which arises from the UE using the same or colocated antenna arrays to form the UL beams.</w:t>
      </w:r>
    </w:p>
    <w:p w14:paraId="071434C3" w14:textId="77777777" w:rsidR="00485F93" w:rsidRDefault="00485F93">
      <w:pPr>
        <w:pStyle w:val="TOC1"/>
        <w:rPr>
          <w:rFonts w:asciiTheme="minorHAnsi" w:eastAsiaTheme="minorEastAsia" w:hAnsiTheme="minorHAnsi" w:cstheme="minorBidi"/>
          <w:b w:val="0"/>
          <w:bCs w:val="0"/>
          <w:noProof/>
          <w:sz w:val="24"/>
        </w:rPr>
      </w:pPr>
      <w:r>
        <w:rPr>
          <w:noProof/>
        </w:rPr>
        <w:t>Proposal 2:</w:t>
      </w:r>
      <w:r>
        <w:rPr>
          <w:rFonts w:asciiTheme="minorHAnsi" w:eastAsiaTheme="minorEastAsia" w:hAnsiTheme="minorHAnsi" w:cstheme="minorBidi"/>
          <w:b w:val="0"/>
          <w:bCs w:val="0"/>
          <w:noProof/>
          <w:sz w:val="24"/>
        </w:rPr>
        <w:tab/>
      </w:r>
      <w:r>
        <w:rPr>
          <w:noProof/>
        </w:rPr>
        <w:t>If no FR2 inter-band UL CA configurations are requested in the Rel-17 basket work items by the last RAN4 meeting within the Rel-17 timeframe (February 2022), then RAN4 shall not implement the FR2 inter-band UL CA feature in the Rel-17 specification.</w:t>
      </w:r>
    </w:p>
    <w:p w14:paraId="2D38DE8E" w14:textId="77777777" w:rsidR="00485F93" w:rsidRDefault="00485F93">
      <w:pPr>
        <w:pStyle w:val="TOC1"/>
        <w:rPr>
          <w:rFonts w:asciiTheme="minorHAnsi" w:eastAsiaTheme="minorEastAsia" w:hAnsiTheme="minorHAnsi" w:cstheme="minorBidi"/>
          <w:b w:val="0"/>
          <w:bCs w:val="0"/>
          <w:noProof/>
          <w:sz w:val="24"/>
        </w:rPr>
      </w:pPr>
      <w:r>
        <w:rPr>
          <w:noProof/>
        </w:rPr>
        <w:t>Proposal 3:</w:t>
      </w:r>
      <w:r>
        <w:rPr>
          <w:rFonts w:asciiTheme="minorHAnsi" w:eastAsiaTheme="minorEastAsia" w:hAnsiTheme="minorHAnsi" w:cstheme="minorBidi"/>
          <w:b w:val="0"/>
          <w:bCs w:val="0"/>
          <w:noProof/>
          <w:sz w:val="24"/>
        </w:rPr>
        <w:tab/>
      </w:r>
      <w:r>
        <w:rPr>
          <w:noProof/>
        </w:rPr>
        <w:t>If RAN4 agrees with Proposal 2, then in an effort to preserve all agreements related to the core functionality of the feature, they should be documented in the Rel-17 FR2 enhancement technical report for easy reference during the corresponding work phase in a future release.</w:t>
      </w:r>
    </w:p>
    <w:p w14:paraId="343E197D" w14:textId="79BEAC86" w:rsidR="00D009A3" w:rsidRDefault="00D009A3" w:rsidP="00D009A3">
      <w:r>
        <w:rPr>
          <w:b/>
          <w:bCs/>
        </w:rPr>
        <w:fldChar w:fldCharType="end"/>
      </w:r>
    </w:p>
    <w:p w14:paraId="5D2DDC34" w14:textId="69BBA015" w:rsidR="005E69AE" w:rsidRPr="003E244D" w:rsidRDefault="00D009A3" w:rsidP="005E69AE">
      <w:pPr>
        <w:pStyle w:val="Heading1"/>
        <w:rPr>
          <w:lang w:val="en-US"/>
        </w:rPr>
      </w:pPr>
      <w:r>
        <w:rPr>
          <w:lang w:val="en-US"/>
        </w:rPr>
        <w:t>4</w:t>
      </w:r>
      <w:r w:rsidR="005E69AE" w:rsidRPr="003E244D">
        <w:rPr>
          <w:lang w:val="en-US"/>
        </w:rPr>
        <w:tab/>
        <w:t>References</w:t>
      </w:r>
    </w:p>
    <w:p w14:paraId="5E90A7A1" w14:textId="672DA458" w:rsidR="00BC090C" w:rsidRDefault="00427BDE" w:rsidP="0091167B">
      <w:pPr>
        <w:pStyle w:val="EX"/>
        <w:numPr>
          <w:ilvl w:val="0"/>
          <w:numId w:val="5"/>
        </w:numPr>
      </w:pPr>
      <w:bookmarkStart w:id="16" w:name="_Ref85703023"/>
      <w:r w:rsidRPr="00427BDE">
        <w:t>R4-2114961</w:t>
      </w:r>
      <w:r>
        <w:t>, "</w:t>
      </w:r>
      <w:r w:rsidRPr="00427BDE">
        <w:t>WF on FR2 UL CA</w:t>
      </w:r>
      <w:r>
        <w:t>," Samsung, 3GPP RAN4 #100, August 2021</w:t>
      </w:r>
      <w:bookmarkEnd w:id="16"/>
    </w:p>
    <w:bookmarkEnd w:id="0"/>
    <w:p w14:paraId="2123AFE2" w14:textId="77777777" w:rsidR="00792C08" w:rsidRPr="00887C25" w:rsidRDefault="00792C08" w:rsidP="00887C25">
      <w:pPr>
        <w:rPr>
          <w:lang w:val="en-GB"/>
        </w:rPr>
      </w:pPr>
    </w:p>
    <w:sectPr w:rsidR="00792C08" w:rsidRPr="00887C25" w:rsidSect="00114E2C">
      <w:headerReference w:type="default" r:id="rId15"/>
      <w:footerReference w:type="default" r:id="rId16"/>
      <w:footerReference w:type="first" r:id="rId17"/>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46510" w14:textId="77777777" w:rsidR="00AA52F3" w:rsidRDefault="00AA52F3">
      <w:r>
        <w:separator/>
      </w:r>
    </w:p>
  </w:endnote>
  <w:endnote w:type="continuationSeparator" w:id="0">
    <w:p w14:paraId="5E494DA8" w14:textId="77777777" w:rsidR="00AA52F3" w:rsidRDefault="00AA5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172BE8" w:rsidRDefault="00172BE8">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72BE8" w:rsidRDefault="00172BE8"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9612E" w14:textId="77777777" w:rsidR="00AA52F3" w:rsidRDefault="00AA52F3">
      <w:r>
        <w:separator/>
      </w:r>
    </w:p>
  </w:footnote>
  <w:footnote w:type="continuationSeparator" w:id="0">
    <w:p w14:paraId="24DFE5B8" w14:textId="77777777" w:rsidR="00AA52F3" w:rsidRDefault="00AA52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172BE8" w:rsidRDefault="00172B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172BE8" w:rsidRDefault="00172B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96BF9"/>
    <w:multiLevelType w:val="multilevel"/>
    <w:tmpl w:val="01996BF9"/>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7D37E1"/>
    <w:multiLevelType w:val="multilevel"/>
    <w:tmpl w:val="057D37E1"/>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795BC0"/>
    <w:multiLevelType w:val="multilevel"/>
    <w:tmpl w:val="12795BC0"/>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9" w15:restartNumberingAfterBreak="0">
    <w:nsid w:val="16EB60E1"/>
    <w:multiLevelType w:val="multilevel"/>
    <w:tmpl w:val="16EB60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AAD1358"/>
    <w:multiLevelType w:val="multilevel"/>
    <w:tmpl w:val="1AAD1358"/>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93353F"/>
    <w:multiLevelType w:val="multilevel"/>
    <w:tmpl w:val="2193353F"/>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3A93F81"/>
    <w:multiLevelType w:val="hybridMultilevel"/>
    <w:tmpl w:val="D5665D7A"/>
    <w:lvl w:ilvl="0" w:tplc="2BAE002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480808"/>
    <w:multiLevelType w:val="multilevel"/>
    <w:tmpl w:val="30480808"/>
    <w:lvl w:ilvl="0">
      <w:start w:val="1"/>
      <w:numFmt w:val="bullet"/>
      <w:lvlText w:val="•"/>
      <w:lvlJc w:val="left"/>
      <w:pPr>
        <w:ind w:left="1940" w:hanging="420"/>
      </w:pPr>
      <w:rPr>
        <w:rFonts w:ascii="Arial" w:hAnsi="Arial" w:hint="default"/>
      </w:rPr>
    </w:lvl>
    <w:lvl w:ilvl="1">
      <w:start w:val="1"/>
      <w:numFmt w:val="bullet"/>
      <w:lvlText w:val=""/>
      <w:lvlJc w:val="left"/>
      <w:pPr>
        <w:ind w:left="2360" w:hanging="420"/>
      </w:pPr>
      <w:rPr>
        <w:rFonts w:ascii="Wingdings" w:hAnsi="Wingdings" w:hint="default"/>
      </w:rPr>
    </w:lvl>
    <w:lvl w:ilvl="2">
      <w:start w:val="1"/>
      <w:numFmt w:val="bullet"/>
      <w:lvlText w:val=""/>
      <w:lvlJc w:val="left"/>
      <w:pPr>
        <w:ind w:left="2780" w:hanging="420"/>
      </w:pPr>
      <w:rPr>
        <w:rFonts w:ascii="Wingdings" w:hAnsi="Wingdings" w:hint="default"/>
      </w:rPr>
    </w:lvl>
    <w:lvl w:ilvl="3">
      <w:start w:val="1"/>
      <w:numFmt w:val="bullet"/>
      <w:lvlText w:val=""/>
      <w:lvlJc w:val="left"/>
      <w:pPr>
        <w:ind w:left="3200" w:hanging="420"/>
      </w:pPr>
      <w:rPr>
        <w:rFonts w:ascii="Wingdings" w:hAnsi="Wingdings" w:hint="default"/>
      </w:rPr>
    </w:lvl>
    <w:lvl w:ilvl="4">
      <w:start w:val="1"/>
      <w:numFmt w:val="bullet"/>
      <w:lvlText w:val=""/>
      <w:lvlJc w:val="left"/>
      <w:pPr>
        <w:ind w:left="3620" w:hanging="420"/>
      </w:pPr>
      <w:rPr>
        <w:rFonts w:ascii="Wingdings" w:hAnsi="Wingdings" w:hint="default"/>
      </w:rPr>
    </w:lvl>
    <w:lvl w:ilvl="5">
      <w:start w:val="1"/>
      <w:numFmt w:val="bullet"/>
      <w:lvlText w:val=""/>
      <w:lvlJc w:val="left"/>
      <w:pPr>
        <w:ind w:left="4040" w:hanging="420"/>
      </w:pPr>
      <w:rPr>
        <w:rFonts w:ascii="Wingdings" w:hAnsi="Wingdings" w:hint="default"/>
      </w:rPr>
    </w:lvl>
    <w:lvl w:ilvl="6">
      <w:start w:val="1"/>
      <w:numFmt w:val="bullet"/>
      <w:lvlText w:val=""/>
      <w:lvlJc w:val="left"/>
      <w:pPr>
        <w:ind w:left="4460" w:hanging="420"/>
      </w:pPr>
      <w:rPr>
        <w:rFonts w:ascii="Wingdings" w:hAnsi="Wingdings" w:hint="default"/>
      </w:rPr>
    </w:lvl>
    <w:lvl w:ilvl="7">
      <w:start w:val="1"/>
      <w:numFmt w:val="bullet"/>
      <w:lvlText w:val=""/>
      <w:lvlJc w:val="left"/>
      <w:pPr>
        <w:ind w:left="4880" w:hanging="420"/>
      </w:pPr>
      <w:rPr>
        <w:rFonts w:ascii="Wingdings" w:hAnsi="Wingdings" w:hint="default"/>
      </w:rPr>
    </w:lvl>
    <w:lvl w:ilvl="8">
      <w:start w:val="1"/>
      <w:numFmt w:val="bullet"/>
      <w:lvlText w:val=""/>
      <w:lvlJc w:val="left"/>
      <w:pPr>
        <w:ind w:left="5300" w:hanging="420"/>
      </w:pPr>
      <w:rPr>
        <w:rFonts w:ascii="Wingdings" w:hAnsi="Wingdings" w:hint="default"/>
      </w:rPr>
    </w:lvl>
  </w:abstractNum>
  <w:abstractNum w:abstractNumId="14" w15:restartNumberingAfterBreak="0">
    <w:nsid w:val="30655255"/>
    <w:multiLevelType w:val="multilevel"/>
    <w:tmpl w:val="30655255"/>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866788"/>
    <w:multiLevelType w:val="hybridMultilevel"/>
    <w:tmpl w:val="4906D226"/>
    <w:lvl w:ilvl="0" w:tplc="24482C1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9FE68F3"/>
    <w:multiLevelType w:val="multilevel"/>
    <w:tmpl w:val="49FE68F3"/>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4E985E30"/>
    <w:multiLevelType w:val="multilevel"/>
    <w:tmpl w:val="4E985E30"/>
    <w:lvl w:ilvl="0">
      <w:start w:val="1"/>
      <w:numFmt w:val="bullet"/>
      <w:lvlText w:val="•"/>
      <w:lvlJc w:val="left"/>
      <w:pPr>
        <w:ind w:left="1940" w:hanging="420"/>
      </w:pPr>
      <w:rPr>
        <w:rFonts w:ascii="Arial" w:hAnsi="Arial" w:hint="default"/>
      </w:rPr>
    </w:lvl>
    <w:lvl w:ilvl="1">
      <w:start w:val="1"/>
      <w:numFmt w:val="bullet"/>
      <w:lvlText w:val=""/>
      <w:lvlJc w:val="left"/>
      <w:pPr>
        <w:ind w:left="2360" w:hanging="420"/>
      </w:pPr>
      <w:rPr>
        <w:rFonts w:ascii="Wingdings" w:hAnsi="Wingdings" w:hint="default"/>
      </w:rPr>
    </w:lvl>
    <w:lvl w:ilvl="2">
      <w:start w:val="1"/>
      <w:numFmt w:val="bullet"/>
      <w:lvlText w:val=""/>
      <w:lvlJc w:val="left"/>
      <w:pPr>
        <w:ind w:left="2780" w:hanging="420"/>
      </w:pPr>
      <w:rPr>
        <w:rFonts w:ascii="Wingdings" w:hAnsi="Wingdings" w:hint="default"/>
      </w:rPr>
    </w:lvl>
    <w:lvl w:ilvl="3">
      <w:start w:val="1"/>
      <w:numFmt w:val="bullet"/>
      <w:lvlText w:val=""/>
      <w:lvlJc w:val="left"/>
      <w:pPr>
        <w:ind w:left="3200" w:hanging="420"/>
      </w:pPr>
      <w:rPr>
        <w:rFonts w:ascii="Wingdings" w:hAnsi="Wingdings" w:hint="default"/>
      </w:rPr>
    </w:lvl>
    <w:lvl w:ilvl="4">
      <w:start w:val="1"/>
      <w:numFmt w:val="bullet"/>
      <w:lvlText w:val=""/>
      <w:lvlJc w:val="left"/>
      <w:pPr>
        <w:ind w:left="3620" w:hanging="420"/>
      </w:pPr>
      <w:rPr>
        <w:rFonts w:ascii="Wingdings" w:hAnsi="Wingdings" w:hint="default"/>
      </w:rPr>
    </w:lvl>
    <w:lvl w:ilvl="5">
      <w:start w:val="1"/>
      <w:numFmt w:val="bullet"/>
      <w:lvlText w:val=""/>
      <w:lvlJc w:val="left"/>
      <w:pPr>
        <w:ind w:left="4040" w:hanging="420"/>
      </w:pPr>
      <w:rPr>
        <w:rFonts w:ascii="Wingdings" w:hAnsi="Wingdings" w:hint="default"/>
      </w:rPr>
    </w:lvl>
    <w:lvl w:ilvl="6">
      <w:start w:val="1"/>
      <w:numFmt w:val="bullet"/>
      <w:lvlText w:val=""/>
      <w:lvlJc w:val="left"/>
      <w:pPr>
        <w:ind w:left="4460" w:hanging="420"/>
      </w:pPr>
      <w:rPr>
        <w:rFonts w:ascii="Wingdings" w:hAnsi="Wingdings" w:hint="default"/>
      </w:rPr>
    </w:lvl>
    <w:lvl w:ilvl="7">
      <w:start w:val="1"/>
      <w:numFmt w:val="bullet"/>
      <w:lvlText w:val=""/>
      <w:lvlJc w:val="left"/>
      <w:pPr>
        <w:ind w:left="4880" w:hanging="420"/>
      </w:pPr>
      <w:rPr>
        <w:rFonts w:ascii="Wingdings" w:hAnsi="Wingdings" w:hint="default"/>
      </w:rPr>
    </w:lvl>
    <w:lvl w:ilvl="8">
      <w:start w:val="1"/>
      <w:numFmt w:val="bullet"/>
      <w:lvlText w:val=""/>
      <w:lvlJc w:val="left"/>
      <w:pPr>
        <w:ind w:left="5300" w:hanging="420"/>
      </w:pPr>
      <w:rPr>
        <w:rFonts w:ascii="Wingdings" w:hAnsi="Wingdings" w:hint="default"/>
      </w:rPr>
    </w:lvl>
  </w:abstractNum>
  <w:abstractNum w:abstractNumId="19" w15:restartNumberingAfterBreak="0">
    <w:nsid w:val="4F217B98"/>
    <w:multiLevelType w:val="multilevel"/>
    <w:tmpl w:val="8B2CBEF6"/>
    <w:lvl w:ilvl="0">
      <w:start w:val="6"/>
      <w:numFmt w:val="decimal"/>
      <w:lvlText w:val="%1"/>
      <w:lvlJc w:val="left"/>
      <w:pPr>
        <w:ind w:left="885" w:hanging="885"/>
      </w:pPr>
      <w:rPr>
        <w:rFonts w:hint="default"/>
      </w:rPr>
    </w:lvl>
    <w:lvl w:ilvl="1">
      <w:start w:val="4"/>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22E7274"/>
    <w:multiLevelType w:val="multilevel"/>
    <w:tmpl w:val="522E7274"/>
    <w:lvl w:ilvl="0">
      <w:start w:val="1"/>
      <w:numFmt w:val="decimal"/>
      <w:lvlText w:val="%1."/>
      <w:lvlJc w:val="left"/>
      <w:pPr>
        <w:ind w:left="720" w:hanging="360"/>
      </w:pPr>
      <w:rPr>
        <w:rFonts w:hint="default"/>
      </w:rPr>
    </w:lvl>
    <w:lvl w:ilvl="1">
      <w:start w:val="1"/>
      <w:numFmt w:val="bullet"/>
      <w:lvlText w:val="•"/>
      <w:lvlJc w:val="left"/>
      <w:pPr>
        <w:ind w:left="1200" w:hanging="420"/>
      </w:pPr>
      <w:rPr>
        <w:rFonts w:ascii="Arial" w:hAnsi="Arial" w:hint="default"/>
      </w:rPr>
    </w:lvl>
    <w:lvl w:ilvl="2">
      <w:start w:val="1"/>
      <w:numFmt w:val="bullet"/>
      <w:lvlText w:val="•"/>
      <w:lvlJc w:val="left"/>
      <w:pPr>
        <w:ind w:left="1620" w:hanging="420"/>
      </w:pPr>
      <w:rPr>
        <w:rFonts w:ascii="Arial" w:hAnsi="Arial" w:hint="default"/>
      </w:r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1" w15:restartNumberingAfterBreak="0">
    <w:nsid w:val="5455763C"/>
    <w:multiLevelType w:val="multilevel"/>
    <w:tmpl w:val="5455763C"/>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D5D0D77"/>
    <w:multiLevelType w:val="multilevel"/>
    <w:tmpl w:val="5D5D0D77"/>
    <w:lvl w:ilvl="0">
      <w:start w:val="1"/>
      <w:numFmt w:val="lowerLetter"/>
      <w:lvlText w:val="%1."/>
      <w:lvlJc w:val="left"/>
      <w:pPr>
        <w:ind w:left="1480" w:hanging="360"/>
      </w:pPr>
      <w:rPr>
        <w:rFonts w:hint="default"/>
      </w:rPr>
    </w:lvl>
    <w:lvl w:ilvl="1">
      <w:start w:val="1"/>
      <w:numFmt w:val="lowerLetter"/>
      <w:lvlText w:val="%2)"/>
      <w:lvlJc w:val="left"/>
      <w:pPr>
        <w:ind w:left="1960" w:hanging="420"/>
      </w:pPr>
    </w:lvl>
    <w:lvl w:ilvl="2">
      <w:start w:val="1"/>
      <w:numFmt w:val="lowerRoman"/>
      <w:lvlText w:val="%3."/>
      <w:lvlJc w:val="right"/>
      <w:pPr>
        <w:ind w:left="2380" w:hanging="420"/>
      </w:pPr>
    </w:lvl>
    <w:lvl w:ilvl="3">
      <w:start w:val="1"/>
      <w:numFmt w:val="decimal"/>
      <w:lvlText w:val="%4."/>
      <w:lvlJc w:val="left"/>
      <w:pPr>
        <w:ind w:left="2800" w:hanging="420"/>
      </w:pPr>
    </w:lvl>
    <w:lvl w:ilvl="4">
      <w:start w:val="1"/>
      <w:numFmt w:val="lowerLetter"/>
      <w:lvlText w:val="%5)"/>
      <w:lvlJc w:val="left"/>
      <w:pPr>
        <w:ind w:left="3220" w:hanging="420"/>
      </w:pPr>
    </w:lvl>
    <w:lvl w:ilvl="5">
      <w:start w:val="1"/>
      <w:numFmt w:val="lowerRoman"/>
      <w:lvlText w:val="%6."/>
      <w:lvlJc w:val="right"/>
      <w:pPr>
        <w:ind w:left="3640" w:hanging="420"/>
      </w:pPr>
    </w:lvl>
    <w:lvl w:ilvl="6">
      <w:start w:val="1"/>
      <w:numFmt w:val="decimal"/>
      <w:lvlText w:val="%7."/>
      <w:lvlJc w:val="left"/>
      <w:pPr>
        <w:ind w:left="4060" w:hanging="420"/>
      </w:pPr>
    </w:lvl>
    <w:lvl w:ilvl="7">
      <w:start w:val="1"/>
      <w:numFmt w:val="lowerLetter"/>
      <w:lvlText w:val="%8)"/>
      <w:lvlJc w:val="left"/>
      <w:pPr>
        <w:ind w:left="4480" w:hanging="420"/>
      </w:pPr>
    </w:lvl>
    <w:lvl w:ilvl="8">
      <w:start w:val="1"/>
      <w:numFmt w:val="lowerRoman"/>
      <w:lvlText w:val="%9."/>
      <w:lvlJc w:val="right"/>
      <w:pPr>
        <w:ind w:left="490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4"/>
  </w:num>
  <w:num w:numId="6">
    <w:abstractNumId w:val="4"/>
  </w:num>
  <w:num w:numId="7">
    <w:abstractNumId w:val="15"/>
  </w:num>
  <w:num w:numId="8">
    <w:abstractNumId w:val="6"/>
  </w:num>
  <w:num w:numId="9">
    <w:abstractNumId w:val="7"/>
  </w:num>
  <w:num w:numId="10">
    <w:abstractNumId w:val="14"/>
  </w:num>
  <w:num w:numId="11">
    <w:abstractNumId w:val="12"/>
  </w:num>
  <w:num w:numId="12">
    <w:abstractNumId w:val="19"/>
  </w:num>
  <w:num w:numId="13">
    <w:abstractNumId w:val="16"/>
  </w:num>
  <w:num w:numId="14">
    <w:abstractNumId w:val="0"/>
  </w:num>
  <w:num w:numId="15">
    <w:abstractNumId w:val="17"/>
  </w:num>
  <w:num w:numId="16">
    <w:abstractNumId w:val="22"/>
  </w:num>
  <w:num w:numId="17">
    <w:abstractNumId w:val="18"/>
  </w:num>
  <w:num w:numId="18">
    <w:abstractNumId w:val="13"/>
  </w:num>
  <w:num w:numId="19">
    <w:abstractNumId w:val="9"/>
  </w:num>
  <w:num w:numId="20">
    <w:abstractNumId w:val="2"/>
  </w:num>
  <w:num w:numId="21">
    <w:abstractNumId w:val="10"/>
  </w:num>
  <w:num w:numId="22">
    <w:abstractNumId w:val="21"/>
  </w:num>
  <w:num w:numId="23">
    <w:abstractNumId w:val="11"/>
  </w:num>
  <w:num w:numId="24">
    <w:abstractNumId w:val="5"/>
  </w:num>
  <w:num w:numId="25">
    <w:abstractNumId w:val="8"/>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6"/>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7B"/>
    <w:rsid w:val="00010984"/>
    <w:rsid w:val="00012278"/>
    <w:rsid w:val="00014AC8"/>
    <w:rsid w:val="000155C1"/>
    <w:rsid w:val="00033397"/>
    <w:rsid w:val="00033531"/>
    <w:rsid w:val="00040095"/>
    <w:rsid w:val="00045B1A"/>
    <w:rsid w:val="0005148B"/>
    <w:rsid w:val="00051834"/>
    <w:rsid w:val="00052FF3"/>
    <w:rsid w:val="00054A22"/>
    <w:rsid w:val="00057447"/>
    <w:rsid w:val="00060F54"/>
    <w:rsid w:val="0006118C"/>
    <w:rsid w:val="00062023"/>
    <w:rsid w:val="000626DF"/>
    <w:rsid w:val="00064BA1"/>
    <w:rsid w:val="000655A6"/>
    <w:rsid w:val="00070259"/>
    <w:rsid w:val="000750E1"/>
    <w:rsid w:val="00075367"/>
    <w:rsid w:val="00080512"/>
    <w:rsid w:val="000809F8"/>
    <w:rsid w:val="0008160B"/>
    <w:rsid w:val="00081986"/>
    <w:rsid w:val="000900A3"/>
    <w:rsid w:val="00091BCC"/>
    <w:rsid w:val="000A365D"/>
    <w:rsid w:val="000A403E"/>
    <w:rsid w:val="000A68F3"/>
    <w:rsid w:val="000A6C58"/>
    <w:rsid w:val="000A7753"/>
    <w:rsid w:val="000B0911"/>
    <w:rsid w:val="000C3E1F"/>
    <w:rsid w:val="000C47C3"/>
    <w:rsid w:val="000D58AB"/>
    <w:rsid w:val="000D75AE"/>
    <w:rsid w:val="000D76CE"/>
    <w:rsid w:val="000E75BE"/>
    <w:rsid w:val="000F45DA"/>
    <w:rsid w:val="000F7E6D"/>
    <w:rsid w:val="00103C69"/>
    <w:rsid w:val="00104BC6"/>
    <w:rsid w:val="00107048"/>
    <w:rsid w:val="00107E92"/>
    <w:rsid w:val="001114F7"/>
    <w:rsid w:val="001133A5"/>
    <w:rsid w:val="00114E2C"/>
    <w:rsid w:val="001220CC"/>
    <w:rsid w:val="00133525"/>
    <w:rsid w:val="00135286"/>
    <w:rsid w:val="00136D01"/>
    <w:rsid w:val="0014267E"/>
    <w:rsid w:val="001445D7"/>
    <w:rsid w:val="001541DD"/>
    <w:rsid w:val="001627DE"/>
    <w:rsid w:val="00166C80"/>
    <w:rsid w:val="00167B4B"/>
    <w:rsid w:val="00172B21"/>
    <w:rsid w:val="00172BE8"/>
    <w:rsid w:val="0017471D"/>
    <w:rsid w:val="00181AD9"/>
    <w:rsid w:val="0018232A"/>
    <w:rsid w:val="00185BE1"/>
    <w:rsid w:val="00185C29"/>
    <w:rsid w:val="0019133A"/>
    <w:rsid w:val="00191B2A"/>
    <w:rsid w:val="00196BD2"/>
    <w:rsid w:val="00197D2B"/>
    <w:rsid w:val="001A2971"/>
    <w:rsid w:val="001A35C9"/>
    <w:rsid w:val="001A4C42"/>
    <w:rsid w:val="001B430B"/>
    <w:rsid w:val="001B6B7A"/>
    <w:rsid w:val="001B7500"/>
    <w:rsid w:val="001C21C3"/>
    <w:rsid w:val="001C688A"/>
    <w:rsid w:val="001C79F8"/>
    <w:rsid w:val="001D02C2"/>
    <w:rsid w:val="001D6FAC"/>
    <w:rsid w:val="001E0F14"/>
    <w:rsid w:val="001E4E5D"/>
    <w:rsid w:val="001F0C1D"/>
    <w:rsid w:val="001F0F72"/>
    <w:rsid w:val="001F1132"/>
    <w:rsid w:val="001F128A"/>
    <w:rsid w:val="001F168B"/>
    <w:rsid w:val="001F68C4"/>
    <w:rsid w:val="001F694B"/>
    <w:rsid w:val="00201C41"/>
    <w:rsid w:val="00221868"/>
    <w:rsid w:val="00223B85"/>
    <w:rsid w:val="002327A9"/>
    <w:rsid w:val="002347A2"/>
    <w:rsid w:val="00244B0E"/>
    <w:rsid w:val="00245835"/>
    <w:rsid w:val="00246C2E"/>
    <w:rsid w:val="00247926"/>
    <w:rsid w:val="0025155C"/>
    <w:rsid w:val="00251661"/>
    <w:rsid w:val="0025184C"/>
    <w:rsid w:val="00264A99"/>
    <w:rsid w:val="00265653"/>
    <w:rsid w:val="00266A12"/>
    <w:rsid w:val="00266F50"/>
    <w:rsid w:val="002675F0"/>
    <w:rsid w:val="002721BF"/>
    <w:rsid w:val="0027462C"/>
    <w:rsid w:val="002747CF"/>
    <w:rsid w:val="00276EE4"/>
    <w:rsid w:val="00284F86"/>
    <w:rsid w:val="00290446"/>
    <w:rsid w:val="00290BFF"/>
    <w:rsid w:val="002927DA"/>
    <w:rsid w:val="002941A9"/>
    <w:rsid w:val="00295383"/>
    <w:rsid w:val="00295DB7"/>
    <w:rsid w:val="002A3325"/>
    <w:rsid w:val="002A44E4"/>
    <w:rsid w:val="002A6938"/>
    <w:rsid w:val="002B6339"/>
    <w:rsid w:val="002B7C4A"/>
    <w:rsid w:val="002C04C0"/>
    <w:rsid w:val="002C0B6A"/>
    <w:rsid w:val="002D2683"/>
    <w:rsid w:val="002E00EE"/>
    <w:rsid w:val="002E36A9"/>
    <w:rsid w:val="002F39CF"/>
    <w:rsid w:val="002F3E0D"/>
    <w:rsid w:val="002F40C4"/>
    <w:rsid w:val="002F6EC7"/>
    <w:rsid w:val="00301F04"/>
    <w:rsid w:val="003136D1"/>
    <w:rsid w:val="00314EA5"/>
    <w:rsid w:val="00315619"/>
    <w:rsid w:val="00315799"/>
    <w:rsid w:val="003172DC"/>
    <w:rsid w:val="00321769"/>
    <w:rsid w:val="00330763"/>
    <w:rsid w:val="00334124"/>
    <w:rsid w:val="00337522"/>
    <w:rsid w:val="0034052F"/>
    <w:rsid w:val="003427E2"/>
    <w:rsid w:val="00342B76"/>
    <w:rsid w:val="00345031"/>
    <w:rsid w:val="00352736"/>
    <w:rsid w:val="0035462D"/>
    <w:rsid w:val="0035482B"/>
    <w:rsid w:val="00362052"/>
    <w:rsid w:val="00362E0C"/>
    <w:rsid w:val="003712B5"/>
    <w:rsid w:val="00374AF4"/>
    <w:rsid w:val="003765B8"/>
    <w:rsid w:val="0038532B"/>
    <w:rsid w:val="00396F38"/>
    <w:rsid w:val="003A0483"/>
    <w:rsid w:val="003A2BC3"/>
    <w:rsid w:val="003A61A9"/>
    <w:rsid w:val="003B12A3"/>
    <w:rsid w:val="003B69C7"/>
    <w:rsid w:val="003C1F3E"/>
    <w:rsid w:val="003C20DE"/>
    <w:rsid w:val="003C3971"/>
    <w:rsid w:val="003C3BBC"/>
    <w:rsid w:val="003D6AF1"/>
    <w:rsid w:val="003E0925"/>
    <w:rsid w:val="003E244D"/>
    <w:rsid w:val="003E4526"/>
    <w:rsid w:val="003E485D"/>
    <w:rsid w:val="003E4ABF"/>
    <w:rsid w:val="003E5746"/>
    <w:rsid w:val="003E62EA"/>
    <w:rsid w:val="003E7753"/>
    <w:rsid w:val="003F0D25"/>
    <w:rsid w:val="003F680A"/>
    <w:rsid w:val="00400DB6"/>
    <w:rsid w:val="00401788"/>
    <w:rsid w:val="004028B2"/>
    <w:rsid w:val="00404FA2"/>
    <w:rsid w:val="004065D2"/>
    <w:rsid w:val="004109AA"/>
    <w:rsid w:val="004149B1"/>
    <w:rsid w:val="00416761"/>
    <w:rsid w:val="00416ECC"/>
    <w:rsid w:val="00417A6A"/>
    <w:rsid w:val="00421408"/>
    <w:rsid w:val="00423334"/>
    <w:rsid w:val="00427BDE"/>
    <w:rsid w:val="004345EC"/>
    <w:rsid w:val="00440802"/>
    <w:rsid w:val="00441359"/>
    <w:rsid w:val="00443326"/>
    <w:rsid w:val="00445AEA"/>
    <w:rsid w:val="00447588"/>
    <w:rsid w:val="00452D32"/>
    <w:rsid w:val="0045321B"/>
    <w:rsid w:val="004613F4"/>
    <w:rsid w:val="00465AB5"/>
    <w:rsid w:val="0047096B"/>
    <w:rsid w:val="004730F7"/>
    <w:rsid w:val="004814C2"/>
    <w:rsid w:val="004826A9"/>
    <w:rsid w:val="00485F93"/>
    <w:rsid w:val="00487A09"/>
    <w:rsid w:val="004927D1"/>
    <w:rsid w:val="00496081"/>
    <w:rsid w:val="00496C90"/>
    <w:rsid w:val="004A3788"/>
    <w:rsid w:val="004B3115"/>
    <w:rsid w:val="004C1601"/>
    <w:rsid w:val="004C50BE"/>
    <w:rsid w:val="004C5644"/>
    <w:rsid w:val="004D3578"/>
    <w:rsid w:val="004D6174"/>
    <w:rsid w:val="004D650E"/>
    <w:rsid w:val="004E18E8"/>
    <w:rsid w:val="004E213A"/>
    <w:rsid w:val="004E4063"/>
    <w:rsid w:val="004E52CA"/>
    <w:rsid w:val="004F0988"/>
    <w:rsid w:val="004F0BEE"/>
    <w:rsid w:val="004F3340"/>
    <w:rsid w:val="004F3E3D"/>
    <w:rsid w:val="004F4BA2"/>
    <w:rsid w:val="004F6023"/>
    <w:rsid w:val="00504AB9"/>
    <w:rsid w:val="00506528"/>
    <w:rsid w:val="00511DF0"/>
    <w:rsid w:val="00520187"/>
    <w:rsid w:val="00526847"/>
    <w:rsid w:val="005310AD"/>
    <w:rsid w:val="0053388B"/>
    <w:rsid w:val="00534086"/>
    <w:rsid w:val="00535773"/>
    <w:rsid w:val="00540433"/>
    <w:rsid w:val="00543914"/>
    <w:rsid w:val="00543C32"/>
    <w:rsid w:val="00543E6C"/>
    <w:rsid w:val="00551B1E"/>
    <w:rsid w:val="0055246F"/>
    <w:rsid w:val="005541CA"/>
    <w:rsid w:val="00565087"/>
    <w:rsid w:val="00572E14"/>
    <w:rsid w:val="005738D7"/>
    <w:rsid w:val="0057484A"/>
    <w:rsid w:val="00575F62"/>
    <w:rsid w:val="00582F56"/>
    <w:rsid w:val="005875BC"/>
    <w:rsid w:val="00596902"/>
    <w:rsid w:val="005973BE"/>
    <w:rsid w:val="005A5986"/>
    <w:rsid w:val="005B4DF4"/>
    <w:rsid w:val="005B793E"/>
    <w:rsid w:val="005C567D"/>
    <w:rsid w:val="005C78F4"/>
    <w:rsid w:val="005D1451"/>
    <w:rsid w:val="005D2E01"/>
    <w:rsid w:val="005D7526"/>
    <w:rsid w:val="005E5B92"/>
    <w:rsid w:val="005E69AE"/>
    <w:rsid w:val="005F1FFE"/>
    <w:rsid w:val="005F2E17"/>
    <w:rsid w:val="005F42E3"/>
    <w:rsid w:val="0060254E"/>
    <w:rsid w:val="00602AEA"/>
    <w:rsid w:val="00602EA0"/>
    <w:rsid w:val="00607E3C"/>
    <w:rsid w:val="00612B14"/>
    <w:rsid w:val="00614FDF"/>
    <w:rsid w:val="006246A7"/>
    <w:rsid w:val="0062595A"/>
    <w:rsid w:val="006321AD"/>
    <w:rsid w:val="00632D3B"/>
    <w:rsid w:val="0063543D"/>
    <w:rsid w:val="00640B80"/>
    <w:rsid w:val="00647114"/>
    <w:rsid w:val="00654AC5"/>
    <w:rsid w:val="006614DC"/>
    <w:rsid w:val="0068172C"/>
    <w:rsid w:val="006875A4"/>
    <w:rsid w:val="006970CE"/>
    <w:rsid w:val="006A0FE3"/>
    <w:rsid w:val="006A323F"/>
    <w:rsid w:val="006A796F"/>
    <w:rsid w:val="006B30D0"/>
    <w:rsid w:val="006B35E3"/>
    <w:rsid w:val="006B444A"/>
    <w:rsid w:val="006B5B5E"/>
    <w:rsid w:val="006B6F68"/>
    <w:rsid w:val="006B7ADE"/>
    <w:rsid w:val="006C3B9C"/>
    <w:rsid w:val="006C3D95"/>
    <w:rsid w:val="006E49E6"/>
    <w:rsid w:val="006E5C86"/>
    <w:rsid w:val="006F1F0D"/>
    <w:rsid w:val="006F3C5D"/>
    <w:rsid w:val="00703CAB"/>
    <w:rsid w:val="007128A6"/>
    <w:rsid w:val="00712FC4"/>
    <w:rsid w:val="00713C44"/>
    <w:rsid w:val="00715960"/>
    <w:rsid w:val="0072603E"/>
    <w:rsid w:val="007263E6"/>
    <w:rsid w:val="00734A5B"/>
    <w:rsid w:val="00737BF4"/>
    <w:rsid w:val="0074026F"/>
    <w:rsid w:val="007429F6"/>
    <w:rsid w:val="00744E76"/>
    <w:rsid w:val="00752198"/>
    <w:rsid w:val="00753881"/>
    <w:rsid w:val="00754E24"/>
    <w:rsid w:val="00760742"/>
    <w:rsid w:val="0076797D"/>
    <w:rsid w:val="00767B36"/>
    <w:rsid w:val="007709A0"/>
    <w:rsid w:val="00771D32"/>
    <w:rsid w:val="00774153"/>
    <w:rsid w:val="00774DA4"/>
    <w:rsid w:val="007752C2"/>
    <w:rsid w:val="0077536D"/>
    <w:rsid w:val="00777F7E"/>
    <w:rsid w:val="007800E5"/>
    <w:rsid w:val="007806EC"/>
    <w:rsid w:val="00781F0F"/>
    <w:rsid w:val="0078418F"/>
    <w:rsid w:val="00790406"/>
    <w:rsid w:val="00792798"/>
    <w:rsid w:val="00792C08"/>
    <w:rsid w:val="007A451B"/>
    <w:rsid w:val="007A78C2"/>
    <w:rsid w:val="007B1167"/>
    <w:rsid w:val="007B5F2D"/>
    <w:rsid w:val="007B600E"/>
    <w:rsid w:val="007B670C"/>
    <w:rsid w:val="007B77E2"/>
    <w:rsid w:val="007C08C5"/>
    <w:rsid w:val="007C4E4D"/>
    <w:rsid w:val="007D0C84"/>
    <w:rsid w:val="007D4A21"/>
    <w:rsid w:val="007E1FDF"/>
    <w:rsid w:val="007E22B1"/>
    <w:rsid w:val="007E2512"/>
    <w:rsid w:val="007E48CD"/>
    <w:rsid w:val="007E4B54"/>
    <w:rsid w:val="007E6631"/>
    <w:rsid w:val="007F0F4A"/>
    <w:rsid w:val="007F0F70"/>
    <w:rsid w:val="007F1444"/>
    <w:rsid w:val="00801906"/>
    <w:rsid w:val="008028A4"/>
    <w:rsid w:val="00802CAA"/>
    <w:rsid w:val="00805149"/>
    <w:rsid w:val="008133D7"/>
    <w:rsid w:val="00820B25"/>
    <w:rsid w:val="00821380"/>
    <w:rsid w:val="00826F21"/>
    <w:rsid w:val="00827A14"/>
    <w:rsid w:val="00830747"/>
    <w:rsid w:val="00832A5E"/>
    <w:rsid w:val="00832E35"/>
    <w:rsid w:val="00840990"/>
    <w:rsid w:val="00843A7B"/>
    <w:rsid w:val="0084594B"/>
    <w:rsid w:val="00846EB2"/>
    <w:rsid w:val="0085728A"/>
    <w:rsid w:val="008624E8"/>
    <w:rsid w:val="00864F5A"/>
    <w:rsid w:val="00866F8F"/>
    <w:rsid w:val="008768CA"/>
    <w:rsid w:val="008825FE"/>
    <w:rsid w:val="00882C16"/>
    <w:rsid w:val="00884374"/>
    <w:rsid w:val="00887C25"/>
    <w:rsid w:val="00896B8B"/>
    <w:rsid w:val="008A2500"/>
    <w:rsid w:val="008A2A72"/>
    <w:rsid w:val="008B7530"/>
    <w:rsid w:val="008B78D0"/>
    <w:rsid w:val="008C09B3"/>
    <w:rsid w:val="008C384C"/>
    <w:rsid w:val="008D5915"/>
    <w:rsid w:val="008E1B48"/>
    <w:rsid w:val="008E7986"/>
    <w:rsid w:val="008F5B3A"/>
    <w:rsid w:val="008F61EB"/>
    <w:rsid w:val="0090166D"/>
    <w:rsid w:val="0090271F"/>
    <w:rsid w:val="00902E23"/>
    <w:rsid w:val="009114D7"/>
    <w:rsid w:val="0091167B"/>
    <w:rsid w:val="00911D63"/>
    <w:rsid w:val="0091348E"/>
    <w:rsid w:val="0091484A"/>
    <w:rsid w:val="00917CCB"/>
    <w:rsid w:val="00926896"/>
    <w:rsid w:val="00942EC2"/>
    <w:rsid w:val="00944714"/>
    <w:rsid w:val="009454A7"/>
    <w:rsid w:val="009529CA"/>
    <w:rsid w:val="00954C1E"/>
    <w:rsid w:val="00976396"/>
    <w:rsid w:val="009844CB"/>
    <w:rsid w:val="009856F4"/>
    <w:rsid w:val="00985FE2"/>
    <w:rsid w:val="0099185E"/>
    <w:rsid w:val="009A7F0A"/>
    <w:rsid w:val="009C485B"/>
    <w:rsid w:val="009D0E1E"/>
    <w:rsid w:val="009D3464"/>
    <w:rsid w:val="009F1B1C"/>
    <w:rsid w:val="009F37B7"/>
    <w:rsid w:val="009F5E43"/>
    <w:rsid w:val="00A10F02"/>
    <w:rsid w:val="00A13331"/>
    <w:rsid w:val="00A15394"/>
    <w:rsid w:val="00A164B4"/>
    <w:rsid w:val="00A201FB"/>
    <w:rsid w:val="00A20351"/>
    <w:rsid w:val="00A218EA"/>
    <w:rsid w:val="00A26956"/>
    <w:rsid w:val="00A27650"/>
    <w:rsid w:val="00A3170D"/>
    <w:rsid w:val="00A31C49"/>
    <w:rsid w:val="00A32D92"/>
    <w:rsid w:val="00A32F65"/>
    <w:rsid w:val="00A43061"/>
    <w:rsid w:val="00A5038C"/>
    <w:rsid w:val="00A53724"/>
    <w:rsid w:val="00A602BD"/>
    <w:rsid w:val="00A61773"/>
    <w:rsid w:val="00A64F0A"/>
    <w:rsid w:val="00A676E9"/>
    <w:rsid w:val="00A72CC5"/>
    <w:rsid w:val="00A73129"/>
    <w:rsid w:val="00A776ED"/>
    <w:rsid w:val="00A81F5A"/>
    <w:rsid w:val="00A82346"/>
    <w:rsid w:val="00A8295E"/>
    <w:rsid w:val="00A91F5B"/>
    <w:rsid w:val="00A928D6"/>
    <w:rsid w:val="00A92BA1"/>
    <w:rsid w:val="00A93385"/>
    <w:rsid w:val="00A93732"/>
    <w:rsid w:val="00A93E7C"/>
    <w:rsid w:val="00A970F3"/>
    <w:rsid w:val="00AA1FA2"/>
    <w:rsid w:val="00AA37A7"/>
    <w:rsid w:val="00AA4B14"/>
    <w:rsid w:val="00AA52F3"/>
    <w:rsid w:val="00AB37E2"/>
    <w:rsid w:val="00AC21DD"/>
    <w:rsid w:val="00AC48C5"/>
    <w:rsid w:val="00AC6BC6"/>
    <w:rsid w:val="00AC7371"/>
    <w:rsid w:val="00AD112E"/>
    <w:rsid w:val="00AD3D1D"/>
    <w:rsid w:val="00AE204E"/>
    <w:rsid w:val="00AE3516"/>
    <w:rsid w:val="00AE3797"/>
    <w:rsid w:val="00AE7CE8"/>
    <w:rsid w:val="00AF03C7"/>
    <w:rsid w:val="00AF0565"/>
    <w:rsid w:val="00AF2BD7"/>
    <w:rsid w:val="00AF4244"/>
    <w:rsid w:val="00AF474F"/>
    <w:rsid w:val="00B009DB"/>
    <w:rsid w:val="00B02A63"/>
    <w:rsid w:val="00B05CE3"/>
    <w:rsid w:val="00B05D99"/>
    <w:rsid w:val="00B070F5"/>
    <w:rsid w:val="00B15449"/>
    <w:rsid w:val="00B42CE2"/>
    <w:rsid w:val="00B57EA8"/>
    <w:rsid w:val="00B60D30"/>
    <w:rsid w:val="00B6199A"/>
    <w:rsid w:val="00B655A1"/>
    <w:rsid w:val="00B65CD6"/>
    <w:rsid w:val="00B74A57"/>
    <w:rsid w:val="00B76359"/>
    <w:rsid w:val="00B76E61"/>
    <w:rsid w:val="00B77C4D"/>
    <w:rsid w:val="00B84182"/>
    <w:rsid w:val="00B8624F"/>
    <w:rsid w:val="00B93086"/>
    <w:rsid w:val="00B96EEA"/>
    <w:rsid w:val="00BA0B4A"/>
    <w:rsid w:val="00BA19ED"/>
    <w:rsid w:val="00BA300B"/>
    <w:rsid w:val="00BA4B8D"/>
    <w:rsid w:val="00BB7BE7"/>
    <w:rsid w:val="00BC090C"/>
    <w:rsid w:val="00BC0F7D"/>
    <w:rsid w:val="00BC2CF3"/>
    <w:rsid w:val="00BC4B2D"/>
    <w:rsid w:val="00BC6C93"/>
    <w:rsid w:val="00BC7FA1"/>
    <w:rsid w:val="00BD0602"/>
    <w:rsid w:val="00BD5E10"/>
    <w:rsid w:val="00BE3255"/>
    <w:rsid w:val="00BE3EBF"/>
    <w:rsid w:val="00BE7995"/>
    <w:rsid w:val="00BF128E"/>
    <w:rsid w:val="00BF5647"/>
    <w:rsid w:val="00BF68FF"/>
    <w:rsid w:val="00C00A12"/>
    <w:rsid w:val="00C0300E"/>
    <w:rsid w:val="00C07EA0"/>
    <w:rsid w:val="00C10623"/>
    <w:rsid w:val="00C1496A"/>
    <w:rsid w:val="00C15E00"/>
    <w:rsid w:val="00C166C7"/>
    <w:rsid w:val="00C2086E"/>
    <w:rsid w:val="00C25BD8"/>
    <w:rsid w:val="00C311E4"/>
    <w:rsid w:val="00C33079"/>
    <w:rsid w:val="00C34CCC"/>
    <w:rsid w:val="00C37672"/>
    <w:rsid w:val="00C40F46"/>
    <w:rsid w:val="00C45231"/>
    <w:rsid w:val="00C56B0D"/>
    <w:rsid w:val="00C61F87"/>
    <w:rsid w:val="00C64F89"/>
    <w:rsid w:val="00C6642B"/>
    <w:rsid w:val="00C72833"/>
    <w:rsid w:val="00C72A0B"/>
    <w:rsid w:val="00C76940"/>
    <w:rsid w:val="00C77EA5"/>
    <w:rsid w:val="00C80F1D"/>
    <w:rsid w:val="00C91EF9"/>
    <w:rsid w:val="00C93F40"/>
    <w:rsid w:val="00CA0DA2"/>
    <w:rsid w:val="00CA3D0C"/>
    <w:rsid w:val="00CA533F"/>
    <w:rsid w:val="00CA5750"/>
    <w:rsid w:val="00CB3E98"/>
    <w:rsid w:val="00CB66DF"/>
    <w:rsid w:val="00CC0D6A"/>
    <w:rsid w:val="00CC4208"/>
    <w:rsid w:val="00CD0C7C"/>
    <w:rsid w:val="00CD2C2A"/>
    <w:rsid w:val="00CD47D7"/>
    <w:rsid w:val="00CD5FA3"/>
    <w:rsid w:val="00CD7ECA"/>
    <w:rsid w:val="00CE1377"/>
    <w:rsid w:val="00CE2522"/>
    <w:rsid w:val="00CF0667"/>
    <w:rsid w:val="00CF0AB0"/>
    <w:rsid w:val="00CF20E3"/>
    <w:rsid w:val="00CF42E1"/>
    <w:rsid w:val="00D009A3"/>
    <w:rsid w:val="00D01E09"/>
    <w:rsid w:val="00D12286"/>
    <w:rsid w:val="00D2126E"/>
    <w:rsid w:val="00D216B8"/>
    <w:rsid w:val="00D25E7F"/>
    <w:rsid w:val="00D264A8"/>
    <w:rsid w:val="00D305D8"/>
    <w:rsid w:val="00D309CC"/>
    <w:rsid w:val="00D32F03"/>
    <w:rsid w:val="00D336EF"/>
    <w:rsid w:val="00D33C6E"/>
    <w:rsid w:val="00D35A7C"/>
    <w:rsid w:val="00D44418"/>
    <w:rsid w:val="00D46431"/>
    <w:rsid w:val="00D470E6"/>
    <w:rsid w:val="00D56A52"/>
    <w:rsid w:val="00D57972"/>
    <w:rsid w:val="00D630EC"/>
    <w:rsid w:val="00D675A9"/>
    <w:rsid w:val="00D70167"/>
    <w:rsid w:val="00D724FE"/>
    <w:rsid w:val="00D7265E"/>
    <w:rsid w:val="00D738D6"/>
    <w:rsid w:val="00D75169"/>
    <w:rsid w:val="00D75373"/>
    <w:rsid w:val="00D755EB"/>
    <w:rsid w:val="00D82051"/>
    <w:rsid w:val="00D8751E"/>
    <w:rsid w:val="00D87592"/>
    <w:rsid w:val="00D87C1E"/>
    <w:rsid w:val="00D87E00"/>
    <w:rsid w:val="00D90CEE"/>
    <w:rsid w:val="00D9134D"/>
    <w:rsid w:val="00D93630"/>
    <w:rsid w:val="00DA6B01"/>
    <w:rsid w:val="00DA6BF1"/>
    <w:rsid w:val="00DA7A03"/>
    <w:rsid w:val="00DA7AB5"/>
    <w:rsid w:val="00DB1818"/>
    <w:rsid w:val="00DB5575"/>
    <w:rsid w:val="00DB5E86"/>
    <w:rsid w:val="00DB614C"/>
    <w:rsid w:val="00DC309B"/>
    <w:rsid w:val="00DC329B"/>
    <w:rsid w:val="00DC376C"/>
    <w:rsid w:val="00DC4DA2"/>
    <w:rsid w:val="00DD18E2"/>
    <w:rsid w:val="00DD33C5"/>
    <w:rsid w:val="00DD37AD"/>
    <w:rsid w:val="00DD48D0"/>
    <w:rsid w:val="00DD4C17"/>
    <w:rsid w:val="00DD63B3"/>
    <w:rsid w:val="00DE01F3"/>
    <w:rsid w:val="00DE2C8F"/>
    <w:rsid w:val="00DF07C7"/>
    <w:rsid w:val="00DF2B1F"/>
    <w:rsid w:val="00DF6189"/>
    <w:rsid w:val="00DF62CD"/>
    <w:rsid w:val="00DF683D"/>
    <w:rsid w:val="00E017F8"/>
    <w:rsid w:val="00E024C7"/>
    <w:rsid w:val="00E066F0"/>
    <w:rsid w:val="00E07ADD"/>
    <w:rsid w:val="00E1583C"/>
    <w:rsid w:val="00E16509"/>
    <w:rsid w:val="00E22C63"/>
    <w:rsid w:val="00E25959"/>
    <w:rsid w:val="00E3507C"/>
    <w:rsid w:val="00E414A6"/>
    <w:rsid w:val="00E441B7"/>
    <w:rsid w:val="00E44582"/>
    <w:rsid w:val="00E52814"/>
    <w:rsid w:val="00E55017"/>
    <w:rsid w:val="00E60B57"/>
    <w:rsid w:val="00E70A5F"/>
    <w:rsid w:val="00E72324"/>
    <w:rsid w:val="00E72658"/>
    <w:rsid w:val="00E72A1E"/>
    <w:rsid w:val="00E72ABE"/>
    <w:rsid w:val="00E77645"/>
    <w:rsid w:val="00E82C8F"/>
    <w:rsid w:val="00E92620"/>
    <w:rsid w:val="00E92F3E"/>
    <w:rsid w:val="00E94933"/>
    <w:rsid w:val="00E94A6D"/>
    <w:rsid w:val="00E95242"/>
    <w:rsid w:val="00E963AF"/>
    <w:rsid w:val="00EB1D71"/>
    <w:rsid w:val="00EB3AE6"/>
    <w:rsid w:val="00EB3F59"/>
    <w:rsid w:val="00EB625D"/>
    <w:rsid w:val="00EC1D59"/>
    <w:rsid w:val="00EC2476"/>
    <w:rsid w:val="00EC4A25"/>
    <w:rsid w:val="00EC523E"/>
    <w:rsid w:val="00EC66DA"/>
    <w:rsid w:val="00EC6DEF"/>
    <w:rsid w:val="00ED57CE"/>
    <w:rsid w:val="00ED64F5"/>
    <w:rsid w:val="00EE005C"/>
    <w:rsid w:val="00EE5AA7"/>
    <w:rsid w:val="00EE696A"/>
    <w:rsid w:val="00EF0368"/>
    <w:rsid w:val="00EF084E"/>
    <w:rsid w:val="00EF3013"/>
    <w:rsid w:val="00F025A2"/>
    <w:rsid w:val="00F04712"/>
    <w:rsid w:val="00F068CC"/>
    <w:rsid w:val="00F21311"/>
    <w:rsid w:val="00F2145A"/>
    <w:rsid w:val="00F2275C"/>
    <w:rsid w:val="00F22EC7"/>
    <w:rsid w:val="00F25B0A"/>
    <w:rsid w:val="00F260FA"/>
    <w:rsid w:val="00F3058B"/>
    <w:rsid w:val="00F3112C"/>
    <w:rsid w:val="00F325C8"/>
    <w:rsid w:val="00F37886"/>
    <w:rsid w:val="00F412EA"/>
    <w:rsid w:val="00F45A6C"/>
    <w:rsid w:val="00F45F2C"/>
    <w:rsid w:val="00F51362"/>
    <w:rsid w:val="00F56DC2"/>
    <w:rsid w:val="00F57610"/>
    <w:rsid w:val="00F60291"/>
    <w:rsid w:val="00F60A6F"/>
    <w:rsid w:val="00F62AEB"/>
    <w:rsid w:val="00F653B8"/>
    <w:rsid w:val="00F6637E"/>
    <w:rsid w:val="00F6691C"/>
    <w:rsid w:val="00F703CE"/>
    <w:rsid w:val="00F70647"/>
    <w:rsid w:val="00F731CE"/>
    <w:rsid w:val="00F83FE1"/>
    <w:rsid w:val="00F84DB2"/>
    <w:rsid w:val="00F859CB"/>
    <w:rsid w:val="00FA1266"/>
    <w:rsid w:val="00FA47C1"/>
    <w:rsid w:val="00FA5758"/>
    <w:rsid w:val="00FA7E1D"/>
    <w:rsid w:val="00FB140E"/>
    <w:rsid w:val="00FC1192"/>
    <w:rsid w:val="00FC4E9D"/>
    <w:rsid w:val="00FC5727"/>
    <w:rsid w:val="00FC5D9D"/>
    <w:rsid w:val="00FE0224"/>
    <w:rsid w:val="00FE3B1A"/>
    <w:rsid w:val="00FE503D"/>
    <w:rsid w:val="00FF1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uiPriority="10"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7EA0"/>
    <w:pPr>
      <w:spacing w:after="180"/>
    </w:pPr>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2327A9"/>
    <w:rPr>
      <w:rFonts w:ascii="Calibri" w:eastAsia="Calibri" w:hAnsi="Calibri"/>
      <w:sz w:val="22"/>
      <w:szCs w:val="22"/>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unhideWhenUsed/>
    <w:qFormat/>
    <w:rsid w:val="00AE7CE8"/>
    <w:pPr>
      <w:spacing w:after="200"/>
    </w:pPr>
    <w:rPr>
      <w:i/>
      <w:iCs/>
      <w:color w:val="44546A" w:themeColor="text2"/>
      <w:sz w:val="18"/>
      <w:szCs w:val="18"/>
    </w:rPr>
  </w:style>
  <w:style w:type="character" w:customStyle="1" w:styleId="B1Char">
    <w:name w:val="B1 Char"/>
    <w:link w:val="B1"/>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paragraph" w:styleId="List2">
    <w:name w:val="List 2"/>
    <w:basedOn w:val="List"/>
    <w:rsid w:val="000A403E"/>
    <w:pPr>
      <w:ind w:left="851"/>
    </w:pPr>
  </w:style>
  <w:style w:type="paragraph" w:styleId="List3">
    <w:name w:val="List 3"/>
    <w:basedOn w:val="List2"/>
    <w:rsid w:val="000A403E"/>
    <w:pPr>
      <w:ind w:left="1135"/>
    </w:pPr>
  </w:style>
  <w:style w:type="paragraph" w:styleId="List">
    <w:name w:val="List"/>
    <w:basedOn w:val="Normal"/>
    <w:rsid w:val="000A403E"/>
    <w:pPr>
      <w:overflowPunct w:val="0"/>
      <w:autoSpaceDE w:val="0"/>
      <w:autoSpaceDN w:val="0"/>
      <w:adjustRightInd w:val="0"/>
      <w:ind w:left="568" w:hanging="284"/>
      <w:textAlignment w:val="baseline"/>
    </w:pPr>
    <w:rPr>
      <w:szCs w:val="20"/>
      <w:lang w:val="en-GB" w:eastAsia="en-GB"/>
    </w:rPr>
  </w:style>
  <w:style w:type="character" w:customStyle="1" w:styleId="EXChar">
    <w:name w:val="EX Char"/>
    <w:link w:val="EX"/>
    <w:locked/>
    <w:rsid w:val="0091167B"/>
    <w:rPr>
      <w:szCs w:val="24"/>
      <w:lang w:val="en-US" w:eastAsia="en-US"/>
    </w:rPr>
  </w:style>
  <w:style w:type="character" w:customStyle="1" w:styleId="Heading2Char">
    <w:name w:val="Heading 2 Char"/>
    <w:link w:val="Heading2"/>
    <w:rsid w:val="00BE7995"/>
    <w:rPr>
      <w:rFonts w:ascii="Arial" w:hAnsi="Arial"/>
      <w:sz w:val="32"/>
      <w:lang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9D3464"/>
    <w:rPr>
      <w:i/>
      <w:iCs/>
      <w:color w:val="44546A" w:themeColor="text2"/>
      <w:sz w:val="18"/>
      <w:szCs w:val="18"/>
      <w:lang w:val="en-US" w:eastAsia="en-US"/>
    </w:rPr>
  </w:style>
  <w:style w:type="table" w:customStyle="1" w:styleId="TableGrid1">
    <w:name w:val="Table Grid1"/>
    <w:basedOn w:val="TableNormal"/>
    <w:next w:val="TableGrid"/>
    <w:qFormat/>
    <w:rsid w:val="009D346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BC090C"/>
    <w:pPr>
      <w:spacing w:before="240" w:after="60"/>
      <w:ind w:left="1701" w:hanging="1701"/>
      <w:outlineLvl w:val="0"/>
    </w:pPr>
    <w:rPr>
      <w:rFonts w:ascii="Arial" w:hAnsi="Arial" w:cs="Arial"/>
      <w:b/>
      <w:bCs/>
      <w:kern w:val="28"/>
      <w:szCs w:val="20"/>
      <w:lang w:val="en-GB"/>
    </w:rPr>
  </w:style>
  <w:style w:type="character" w:customStyle="1" w:styleId="TitleChar">
    <w:name w:val="Title Char"/>
    <w:basedOn w:val="DefaultParagraphFont"/>
    <w:link w:val="Title"/>
    <w:uiPriority w:val="10"/>
    <w:rsid w:val="00BC090C"/>
    <w:rPr>
      <w:rFonts w:ascii="Arial" w:hAnsi="Arial" w:cs="Arial"/>
      <w:b/>
      <w:bCs/>
      <w:kern w:val="28"/>
      <w:lang w:eastAsia="en-US"/>
    </w:rPr>
  </w:style>
  <w:style w:type="paragraph" w:customStyle="1" w:styleId="Source">
    <w:name w:val="Source"/>
    <w:basedOn w:val="Normal"/>
    <w:rsid w:val="00BC090C"/>
    <w:pPr>
      <w:spacing w:after="60"/>
      <w:ind w:left="1985" w:hanging="1985"/>
    </w:pPr>
    <w:rPr>
      <w:rFonts w:ascii="Arial" w:hAnsi="Arial" w:cs="Arial"/>
      <w:b/>
      <w:szCs w:val="20"/>
      <w:lang w:val="en-GB"/>
    </w:rPr>
  </w:style>
  <w:style w:type="paragraph" w:customStyle="1" w:styleId="Contact">
    <w:name w:val="Contact"/>
    <w:basedOn w:val="Heading4"/>
    <w:rsid w:val="00BC090C"/>
    <w:pPr>
      <w:keepLines w:val="0"/>
      <w:tabs>
        <w:tab w:val="left" w:pos="2268"/>
        <w:tab w:val="left" w:pos="2694"/>
      </w:tabs>
      <w:spacing w:before="0" w:after="0"/>
      <w:ind w:left="567" w:firstLine="0"/>
    </w:pPr>
    <w:rPr>
      <w:rFonts w:cs="Arial"/>
      <w:b/>
      <w:sz w:val="20"/>
    </w:rPr>
  </w:style>
  <w:style w:type="character" w:customStyle="1" w:styleId="TALChar">
    <w:name w:val="TAL Char"/>
    <w:locked/>
    <w:rsid w:val="00F6029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1B1F8-C837-6846-A3A9-95498D379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459</TotalTime>
  <Pages>6</Pages>
  <Words>1729</Words>
  <Characters>9860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11566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87</cp:revision>
  <cp:lastPrinted>2019-02-25T14:05:00Z</cp:lastPrinted>
  <dcterms:created xsi:type="dcterms:W3CDTF">2021-05-10T11:30:00Z</dcterms:created>
  <dcterms:modified xsi:type="dcterms:W3CDTF">2021-10-22T18:08:00Z</dcterms:modified>
  <cp:category/>
</cp:coreProperties>
</file>